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C761" w14:textId="755D8470" w:rsidR="00F670CB" w:rsidRPr="00F670CB" w:rsidRDefault="00F670CB" w:rsidP="00FE3026">
      <w:pPr>
        <w:pStyle w:val="Nessunaspaziatura"/>
        <w:ind w:firstLine="708"/>
        <w:jc w:val="both"/>
        <w:rPr>
          <w:rFonts w:ascii="Times New Roman" w:hAnsi="Times New Roman" w:cs="Times New Roman"/>
          <w:b/>
          <w:bCs/>
          <w:i/>
          <w:iCs/>
          <w:sz w:val="32"/>
          <w:szCs w:val="32"/>
        </w:rPr>
      </w:pPr>
      <w:r w:rsidRPr="00F670CB">
        <w:rPr>
          <w:rFonts w:ascii="Times New Roman" w:hAnsi="Times New Roman" w:cs="Times New Roman"/>
          <w:b/>
          <w:bCs/>
          <w:i/>
          <w:iCs/>
          <w:sz w:val="32"/>
          <w:szCs w:val="32"/>
        </w:rPr>
        <w:t>Una novità rivoluzionaria per la contratti conclusi da consumatori con professionisti: la “funzione” per l’esercizio in forma semplificata del diritto di recesso dai contratti conclusi mediante interfacce on line (art. 54-bis del codice del consumo)</w:t>
      </w:r>
    </w:p>
    <w:p w14:paraId="6A748613" w14:textId="77777777" w:rsidR="00F670CB" w:rsidRDefault="00F670CB" w:rsidP="00F670CB">
      <w:pPr>
        <w:pStyle w:val="Nessunaspaziatura"/>
        <w:jc w:val="both"/>
        <w:rPr>
          <w:rFonts w:ascii="Times New Roman" w:hAnsi="Times New Roman" w:cs="Times New Roman"/>
        </w:rPr>
      </w:pPr>
    </w:p>
    <w:p w14:paraId="446D76FB" w14:textId="77777777" w:rsidR="00F670CB" w:rsidRDefault="00F670CB" w:rsidP="00F670CB">
      <w:pPr>
        <w:pStyle w:val="Nessunaspaziatura"/>
        <w:jc w:val="center"/>
        <w:rPr>
          <w:rFonts w:ascii="Times New Roman" w:hAnsi="Times New Roman" w:cs="Times New Roman"/>
        </w:rPr>
      </w:pPr>
    </w:p>
    <w:p w14:paraId="0E2E1916" w14:textId="2A1E8D11" w:rsidR="00F670CB" w:rsidRDefault="006C7F39" w:rsidP="00BC434D">
      <w:pPr>
        <w:pStyle w:val="Nessunaspaziatura"/>
        <w:tabs>
          <w:tab w:val="left" w:pos="3264"/>
          <w:tab w:val="center" w:pos="4513"/>
        </w:tabs>
        <w:jc w:val="center"/>
        <w:rPr>
          <w:rFonts w:ascii="Times New Roman" w:hAnsi="Times New Roman" w:cs="Times New Roman"/>
        </w:rPr>
      </w:pPr>
      <w:r>
        <w:rPr>
          <w:rFonts w:ascii="Times New Roman" w:hAnsi="Times New Roman" w:cs="Times New Roman"/>
        </w:rPr>
        <w:t>A cura d</w:t>
      </w:r>
      <w:r w:rsidR="009B5041">
        <w:rPr>
          <w:rFonts w:ascii="Times New Roman" w:hAnsi="Times New Roman" w:cs="Times New Roman"/>
        </w:rPr>
        <w:t>el Prof.</w:t>
      </w:r>
      <w:r>
        <w:rPr>
          <w:rFonts w:ascii="Times New Roman" w:hAnsi="Times New Roman" w:cs="Times New Roman"/>
        </w:rPr>
        <w:t xml:space="preserve"> </w:t>
      </w:r>
      <w:r w:rsidR="00F670CB">
        <w:rPr>
          <w:rFonts w:ascii="Times New Roman" w:hAnsi="Times New Roman" w:cs="Times New Roman"/>
        </w:rPr>
        <w:t>Giovanni De Cristofaro</w:t>
      </w:r>
    </w:p>
    <w:p w14:paraId="1683FE49" w14:textId="77777777" w:rsidR="00F670CB" w:rsidRDefault="00F670CB" w:rsidP="006C7F39">
      <w:pPr>
        <w:pStyle w:val="Nessunaspaziatura"/>
        <w:rPr>
          <w:rFonts w:ascii="Times New Roman" w:hAnsi="Times New Roman" w:cs="Times New Roman"/>
        </w:rPr>
      </w:pPr>
    </w:p>
    <w:p w14:paraId="1654B69F" w14:textId="77777777" w:rsidR="00F670CB" w:rsidRDefault="00F670CB" w:rsidP="00F670CB">
      <w:pPr>
        <w:pStyle w:val="Nessunaspaziatura"/>
        <w:jc w:val="center"/>
        <w:rPr>
          <w:rFonts w:ascii="Times New Roman" w:hAnsi="Times New Roman" w:cs="Times New Roman"/>
        </w:rPr>
      </w:pPr>
    </w:p>
    <w:p w14:paraId="5D04500D" w14:textId="77777777" w:rsidR="00F670CB" w:rsidRDefault="00F670CB" w:rsidP="00FE3026">
      <w:pPr>
        <w:pStyle w:val="Nessunaspaziatura"/>
        <w:ind w:firstLine="708"/>
        <w:jc w:val="both"/>
        <w:rPr>
          <w:rFonts w:ascii="Times New Roman" w:hAnsi="Times New Roman" w:cs="Times New Roman"/>
        </w:rPr>
      </w:pPr>
    </w:p>
    <w:p w14:paraId="36D7084B" w14:textId="077DE06F" w:rsidR="00130CCE" w:rsidRPr="00FE3026" w:rsidRDefault="00130CCE" w:rsidP="00FE3026">
      <w:pPr>
        <w:pStyle w:val="Nessunaspaziatura"/>
        <w:ind w:firstLine="708"/>
        <w:jc w:val="both"/>
        <w:rPr>
          <w:rFonts w:ascii="Times New Roman" w:hAnsi="Times New Roman" w:cs="Times New Roman"/>
        </w:rPr>
      </w:pPr>
      <w:r w:rsidRPr="00FE3026">
        <w:rPr>
          <w:rFonts w:ascii="Times New Roman" w:hAnsi="Times New Roman" w:cs="Times New Roman"/>
        </w:rPr>
        <w:t xml:space="preserve">Una </w:t>
      </w:r>
      <w:r w:rsidRPr="00FE3026">
        <w:rPr>
          <w:rFonts w:ascii="Times New Roman" w:hAnsi="Times New Roman" w:cs="Times New Roman"/>
          <w:b/>
          <w:bCs/>
        </w:rPr>
        <w:t>grande novità</w:t>
      </w:r>
      <w:r w:rsidRPr="00FE3026">
        <w:rPr>
          <w:rFonts w:ascii="Times New Roman" w:hAnsi="Times New Roman" w:cs="Times New Roman"/>
        </w:rPr>
        <w:t xml:space="preserve"> è stata introdotta dal decreto legislativo 31 dicembre 2025, n. 209 nella regolamentazione della </w:t>
      </w:r>
      <w:r w:rsidRPr="00FE3026">
        <w:rPr>
          <w:rFonts w:ascii="Times New Roman" w:hAnsi="Times New Roman" w:cs="Times New Roman"/>
          <w:b/>
          <w:bCs/>
        </w:rPr>
        <w:t>contrattazione on line</w:t>
      </w:r>
      <w:r w:rsidRPr="00FE3026">
        <w:rPr>
          <w:rFonts w:ascii="Times New Roman" w:hAnsi="Times New Roman" w:cs="Times New Roman"/>
        </w:rPr>
        <w:t xml:space="preserve">, al fine di dare attuazione all’art. 11-bis della direttiva 2011/83/UE sui diritti dei consumatori (c.d. </w:t>
      </w:r>
      <w:r w:rsidRPr="00FE3026">
        <w:rPr>
          <w:rFonts w:ascii="Times New Roman" w:hAnsi="Times New Roman" w:cs="Times New Roman"/>
          <w:i/>
          <w:iCs/>
        </w:rPr>
        <w:t xml:space="preserve">Consumer </w:t>
      </w:r>
      <w:proofErr w:type="spellStart"/>
      <w:r w:rsidRPr="00FE3026">
        <w:rPr>
          <w:rFonts w:ascii="Times New Roman" w:hAnsi="Times New Roman" w:cs="Times New Roman"/>
          <w:i/>
          <w:iCs/>
        </w:rPr>
        <w:t>rights</w:t>
      </w:r>
      <w:proofErr w:type="spellEnd"/>
      <w:r w:rsidRPr="00FE3026">
        <w:rPr>
          <w:rFonts w:ascii="Times New Roman" w:hAnsi="Times New Roman" w:cs="Times New Roman"/>
          <w:i/>
          <w:iCs/>
        </w:rPr>
        <w:t xml:space="preserve"> Directive</w:t>
      </w:r>
      <w:r w:rsidRPr="00FE3026">
        <w:rPr>
          <w:rFonts w:ascii="Times New Roman" w:hAnsi="Times New Roman" w:cs="Times New Roman"/>
        </w:rPr>
        <w:t xml:space="preserve">), introdotto dalla direttiva 2023/2673/UE del 22 novembre 2023. </w:t>
      </w:r>
    </w:p>
    <w:p w14:paraId="717BD0A7" w14:textId="77777777" w:rsidR="00FE3026" w:rsidRDefault="00FE3026" w:rsidP="00FE3026">
      <w:pPr>
        <w:pStyle w:val="Nessunaspaziatura"/>
        <w:ind w:firstLine="708"/>
        <w:jc w:val="both"/>
        <w:rPr>
          <w:rFonts w:ascii="Times New Roman" w:hAnsi="Times New Roman" w:cs="Times New Roman"/>
        </w:rPr>
      </w:pPr>
    </w:p>
    <w:p w14:paraId="53ABBBAC" w14:textId="4AA68652" w:rsidR="00130CCE" w:rsidRPr="00FE3026" w:rsidRDefault="00130CCE" w:rsidP="00FE3026">
      <w:pPr>
        <w:pStyle w:val="Nessunaspaziatura"/>
        <w:ind w:firstLine="708"/>
        <w:jc w:val="both"/>
        <w:rPr>
          <w:rFonts w:ascii="Times New Roman" w:hAnsi="Times New Roman" w:cs="Times New Roman"/>
          <w:u w:val="single"/>
        </w:rPr>
      </w:pPr>
      <w:r w:rsidRPr="00FE3026">
        <w:rPr>
          <w:rFonts w:ascii="Times New Roman" w:hAnsi="Times New Roman" w:cs="Times New Roman"/>
        </w:rPr>
        <w:t xml:space="preserve">Si tratta della disciplina della c.d. </w:t>
      </w:r>
      <w:r w:rsidRPr="00FE3026">
        <w:rPr>
          <w:rFonts w:ascii="Times New Roman" w:hAnsi="Times New Roman" w:cs="Times New Roman"/>
          <w:b/>
          <w:bCs/>
        </w:rPr>
        <w:t>funzione di recesso</w:t>
      </w:r>
      <w:r w:rsidRPr="00FE3026">
        <w:rPr>
          <w:rFonts w:ascii="Times New Roman" w:hAnsi="Times New Roman" w:cs="Times New Roman"/>
        </w:rPr>
        <w:t xml:space="preserve"> contenuta nel </w:t>
      </w:r>
      <w:r w:rsidRPr="00FE3026">
        <w:rPr>
          <w:rFonts w:ascii="Times New Roman" w:hAnsi="Times New Roman" w:cs="Times New Roman"/>
          <w:b/>
          <w:bCs/>
        </w:rPr>
        <w:t>nuovo art. 54-</w:t>
      </w:r>
      <w:r w:rsidRPr="00FE3026">
        <w:rPr>
          <w:rFonts w:ascii="Times New Roman" w:hAnsi="Times New Roman" w:cs="Times New Roman"/>
          <w:b/>
          <w:bCs/>
          <w:i/>
          <w:iCs/>
        </w:rPr>
        <w:t xml:space="preserve">bis </w:t>
      </w:r>
      <w:r w:rsidRPr="00FE3026">
        <w:rPr>
          <w:rFonts w:ascii="Times New Roman" w:hAnsi="Times New Roman" w:cs="Times New Roman"/>
          <w:b/>
          <w:bCs/>
        </w:rPr>
        <w:t>del codice del consumo</w:t>
      </w:r>
      <w:r w:rsidRPr="00FE3026">
        <w:rPr>
          <w:rFonts w:ascii="Times New Roman" w:hAnsi="Times New Roman" w:cs="Times New Roman"/>
        </w:rPr>
        <w:t xml:space="preserve"> (“</w:t>
      </w:r>
      <w:r w:rsidRPr="00FE3026">
        <w:rPr>
          <w:rFonts w:ascii="Times New Roman" w:hAnsi="Times New Roman" w:cs="Times New Roman"/>
          <w:i/>
          <w:iCs/>
        </w:rPr>
        <w:t>Esercizio del diritto di recesso dai contratti a distanza conclusi mediante u</w:t>
      </w:r>
      <w:r w:rsidR="00E177CA" w:rsidRPr="00FE3026">
        <w:rPr>
          <w:rFonts w:ascii="Times New Roman" w:hAnsi="Times New Roman" w:cs="Times New Roman"/>
          <w:i/>
          <w:iCs/>
        </w:rPr>
        <w:t>n’</w:t>
      </w:r>
      <w:r w:rsidRPr="00FE3026">
        <w:rPr>
          <w:rFonts w:ascii="Times New Roman" w:hAnsi="Times New Roman" w:cs="Times New Roman"/>
          <w:i/>
          <w:iCs/>
        </w:rPr>
        <w:t>interfaccia online</w:t>
      </w:r>
      <w:r w:rsidRPr="00FE3026">
        <w:rPr>
          <w:rFonts w:ascii="Times New Roman" w:hAnsi="Times New Roman" w:cs="Times New Roman"/>
        </w:rPr>
        <w:t>”), destinata a trovare applicazione a</w:t>
      </w:r>
      <w:r w:rsidR="00E177CA" w:rsidRPr="00FE3026">
        <w:rPr>
          <w:rFonts w:ascii="Times New Roman" w:hAnsi="Times New Roman" w:cs="Times New Roman"/>
        </w:rPr>
        <w:t>i</w:t>
      </w:r>
      <w:r w:rsidRPr="00FE3026">
        <w:rPr>
          <w:rFonts w:ascii="Times New Roman" w:hAnsi="Times New Roman" w:cs="Times New Roman"/>
          <w:b/>
          <w:bCs/>
        </w:rPr>
        <w:t xml:space="preserve"> </w:t>
      </w:r>
      <w:r w:rsidRPr="00FE3026">
        <w:rPr>
          <w:rFonts w:ascii="Times New Roman" w:hAnsi="Times New Roman" w:cs="Times New Roman"/>
          <w:b/>
          <w:bCs/>
          <w:u w:val="single"/>
        </w:rPr>
        <w:t>contratti conclusi on line</w:t>
      </w:r>
      <w:r w:rsidRPr="00FE3026">
        <w:rPr>
          <w:rFonts w:ascii="Times New Roman" w:hAnsi="Times New Roman" w:cs="Times New Roman"/>
          <w:b/>
          <w:bCs/>
        </w:rPr>
        <w:t xml:space="preserve"> </w:t>
      </w:r>
      <w:r w:rsidR="00E177CA" w:rsidRPr="00FE3026">
        <w:rPr>
          <w:rFonts w:ascii="Times New Roman" w:hAnsi="Times New Roman" w:cs="Times New Roman"/>
          <w:b/>
          <w:bCs/>
        </w:rPr>
        <w:t xml:space="preserve">da consumatori con professionisti (nell’ambito di interfacce </w:t>
      </w:r>
      <w:r w:rsidR="00FE3026" w:rsidRPr="00FE3026">
        <w:rPr>
          <w:rFonts w:ascii="Times New Roman" w:hAnsi="Times New Roman" w:cs="Times New Roman"/>
          <w:b/>
          <w:bCs/>
        </w:rPr>
        <w:t xml:space="preserve">on-line </w:t>
      </w:r>
      <w:r w:rsidR="00E177CA" w:rsidRPr="00FE3026">
        <w:rPr>
          <w:rFonts w:ascii="Times New Roman" w:hAnsi="Times New Roman" w:cs="Times New Roman"/>
          <w:b/>
          <w:bCs/>
        </w:rPr>
        <w:t xml:space="preserve">gestite direttamente dai professionisti fornitori ovvero gestite da terzi – le c.d. piattaforme di intermediazione on line) </w:t>
      </w:r>
      <w:r w:rsidRPr="00FE3026">
        <w:rPr>
          <w:rFonts w:ascii="Times New Roman" w:hAnsi="Times New Roman" w:cs="Times New Roman"/>
          <w:b/>
          <w:bCs/>
          <w:u w:val="single"/>
        </w:rPr>
        <w:t>posteriormente al 19 giugno 2026.</w:t>
      </w:r>
      <w:r w:rsidRPr="00FE3026">
        <w:rPr>
          <w:rFonts w:ascii="Times New Roman" w:hAnsi="Times New Roman" w:cs="Times New Roman"/>
          <w:u w:val="single"/>
        </w:rPr>
        <w:t xml:space="preserve"> </w:t>
      </w:r>
    </w:p>
    <w:p w14:paraId="4C5BA0C8" w14:textId="77777777" w:rsidR="00FE3026" w:rsidRDefault="00FE3026" w:rsidP="00FE3026">
      <w:pPr>
        <w:pStyle w:val="Nessunaspaziatura"/>
        <w:ind w:firstLine="708"/>
        <w:jc w:val="both"/>
        <w:rPr>
          <w:rFonts w:ascii="Times New Roman" w:hAnsi="Times New Roman" w:cs="Times New Roman"/>
          <w:iCs/>
        </w:rPr>
      </w:pPr>
    </w:p>
    <w:p w14:paraId="6E18A4CC" w14:textId="360080D8" w:rsidR="00FE3026" w:rsidRPr="00FE3026" w:rsidRDefault="00130CCE" w:rsidP="00FE3026">
      <w:pPr>
        <w:pStyle w:val="Nessunaspaziatura"/>
        <w:ind w:firstLine="708"/>
        <w:jc w:val="both"/>
        <w:rPr>
          <w:rFonts w:ascii="Times New Roman" w:hAnsi="Times New Roman" w:cs="Times New Roman"/>
          <w:iCs/>
        </w:rPr>
      </w:pPr>
      <w:r w:rsidRPr="00FE3026">
        <w:rPr>
          <w:rFonts w:ascii="Times New Roman" w:hAnsi="Times New Roman" w:cs="Times New Roman"/>
          <w:iCs/>
        </w:rPr>
        <w:t xml:space="preserve">L’obbligo di offrire ai consumatori la possibilità di esercitare lo </w:t>
      </w:r>
      <w:r w:rsidRPr="00FE3026">
        <w:rPr>
          <w:rFonts w:ascii="Times New Roman" w:hAnsi="Times New Roman" w:cs="Times New Roman"/>
          <w:i/>
          <w:iCs/>
        </w:rPr>
        <w:t xml:space="preserve">ius </w:t>
      </w:r>
      <w:proofErr w:type="spellStart"/>
      <w:r w:rsidRPr="00FE3026">
        <w:rPr>
          <w:rFonts w:ascii="Times New Roman" w:hAnsi="Times New Roman" w:cs="Times New Roman"/>
          <w:i/>
          <w:iCs/>
        </w:rPr>
        <w:t>poenitendi</w:t>
      </w:r>
      <w:proofErr w:type="spellEnd"/>
      <w:r w:rsidRPr="00FE3026">
        <w:rPr>
          <w:rFonts w:ascii="Times New Roman" w:hAnsi="Times New Roman" w:cs="Times New Roman"/>
          <w:iCs/>
        </w:rPr>
        <w:t xml:space="preserve"> attraverso la nuova “funzione di recesso”, inserita con le modalità e le caratteristiche contemplate, è stato imposto dall’art. 11-</w:t>
      </w:r>
      <w:r w:rsidRPr="00FE3026">
        <w:rPr>
          <w:rFonts w:ascii="Times New Roman" w:hAnsi="Times New Roman" w:cs="Times New Roman"/>
          <w:i/>
          <w:iCs/>
        </w:rPr>
        <w:t>bis</w:t>
      </w:r>
      <w:r w:rsidRPr="00FE3026">
        <w:rPr>
          <w:rFonts w:ascii="Times New Roman" w:hAnsi="Times New Roman" w:cs="Times New Roman"/>
          <w:iCs/>
        </w:rPr>
        <w:t xml:space="preserve"> dir. 2011/83/UE a tutti i professionisti che offrono di concludere contratti mediante interfacce </w:t>
      </w:r>
      <w:r w:rsidRPr="00FE3026">
        <w:rPr>
          <w:rFonts w:ascii="Times New Roman" w:hAnsi="Times New Roman" w:cs="Times New Roman"/>
          <w:i/>
        </w:rPr>
        <w:t xml:space="preserve">online </w:t>
      </w:r>
      <w:r w:rsidRPr="00FE3026">
        <w:rPr>
          <w:rFonts w:ascii="Times New Roman" w:hAnsi="Times New Roman" w:cs="Times New Roman"/>
          <w:iCs/>
        </w:rPr>
        <w:t xml:space="preserve">al fine di consentire ai consumatori di “recedere al contratto con la stessa facilità con cui possono concluderlo”, semplificando l’esercizio del relativo diritto, e nel contempo al fine di incrementare - nei consumatori che utilizzano interfacce </w:t>
      </w:r>
      <w:r w:rsidRPr="00FE3026">
        <w:rPr>
          <w:rFonts w:ascii="Times New Roman" w:hAnsi="Times New Roman" w:cs="Times New Roman"/>
          <w:i/>
          <w:iCs/>
        </w:rPr>
        <w:t>online</w:t>
      </w:r>
      <w:r w:rsidRPr="00FE3026">
        <w:rPr>
          <w:rFonts w:ascii="Times New Roman" w:hAnsi="Times New Roman" w:cs="Times New Roman"/>
          <w:iCs/>
        </w:rPr>
        <w:t xml:space="preserve"> per cercare ed acquistare beni o servizi - la consapevolezza dell’esistenza stessa del “diritto di recesso”, con l’obiettivo ultimo di “aumentare la possibilità dei consumatori di svincolarsi da un contratto mediante il recesso”.</w:t>
      </w:r>
    </w:p>
    <w:p w14:paraId="4C7DB43C" w14:textId="77777777" w:rsidR="00FE3026" w:rsidRDefault="00FE3026" w:rsidP="00FE3026">
      <w:pPr>
        <w:pStyle w:val="Nessunaspaziatura"/>
        <w:ind w:firstLine="708"/>
        <w:jc w:val="both"/>
        <w:rPr>
          <w:rFonts w:ascii="Times New Roman" w:hAnsi="Times New Roman" w:cs="Times New Roman"/>
          <w:iCs/>
        </w:rPr>
      </w:pPr>
    </w:p>
    <w:p w14:paraId="358E6B12" w14:textId="7233E8FA" w:rsidR="00130CCE" w:rsidRPr="00FE3026" w:rsidRDefault="00130CCE" w:rsidP="00FE3026">
      <w:pPr>
        <w:pStyle w:val="Nessunaspaziatura"/>
        <w:ind w:firstLine="708"/>
        <w:jc w:val="both"/>
        <w:rPr>
          <w:rFonts w:ascii="Times New Roman" w:hAnsi="Times New Roman" w:cs="Times New Roman"/>
          <w:iCs/>
        </w:rPr>
      </w:pPr>
      <w:r w:rsidRPr="00FE3026">
        <w:rPr>
          <w:rFonts w:ascii="Times New Roman" w:hAnsi="Times New Roman" w:cs="Times New Roman"/>
          <w:iCs/>
        </w:rPr>
        <w:t xml:space="preserve">La nuova disposizione </w:t>
      </w:r>
      <w:r w:rsidRPr="00FE3026">
        <w:rPr>
          <w:rFonts w:ascii="Times New Roman" w:hAnsi="Times New Roman" w:cs="Times New Roman"/>
        </w:rPr>
        <w:t xml:space="preserve">trova applicazione </w:t>
      </w:r>
      <w:r w:rsidRPr="00FE3026">
        <w:rPr>
          <w:rFonts w:ascii="Times New Roman" w:hAnsi="Times New Roman" w:cs="Times New Roman"/>
          <w:b/>
          <w:bCs/>
        </w:rPr>
        <w:t>non soltanto</w:t>
      </w:r>
      <w:r w:rsidRPr="00FE3026">
        <w:rPr>
          <w:rFonts w:ascii="Times New Roman" w:hAnsi="Times New Roman" w:cs="Times New Roman"/>
        </w:rPr>
        <w:t xml:space="preserve"> ai contratti aventi ad oggetto la prestazione di </w:t>
      </w:r>
      <w:r w:rsidRPr="00FE3026">
        <w:rPr>
          <w:rFonts w:ascii="Times New Roman" w:hAnsi="Times New Roman" w:cs="Times New Roman"/>
          <w:b/>
          <w:bCs/>
        </w:rPr>
        <w:t>servizi finanziari</w:t>
      </w:r>
      <w:r w:rsidRPr="00FE3026">
        <w:rPr>
          <w:rFonts w:ascii="Times New Roman" w:hAnsi="Times New Roman" w:cs="Times New Roman"/>
        </w:rPr>
        <w:t xml:space="preserve"> (inclusi i </w:t>
      </w:r>
      <w:r w:rsidRPr="00FE3026">
        <w:rPr>
          <w:rFonts w:ascii="Times New Roman" w:hAnsi="Times New Roman" w:cs="Times New Roman"/>
          <w:b/>
          <w:bCs/>
        </w:rPr>
        <w:t>contratti di credito</w:t>
      </w:r>
      <w:r w:rsidRPr="00FE3026">
        <w:rPr>
          <w:rFonts w:ascii="Times New Roman" w:hAnsi="Times New Roman" w:cs="Times New Roman"/>
        </w:rPr>
        <w:t xml:space="preserve"> e i </w:t>
      </w:r>
      <w:r w:rsidRPr="00FE3026">
        <w:rPr>
          <w:rFonts w:ascii="Times New Roman" w:hAnsi="Times New Roman" w:cs="Times New Roman"/>
          <w:b/>
          <w:bCs/>
        </w:rPr>
        <w:t>contratti di assicurazione</w:t>
      </w:r>
      <w:r w:rsidRPr="00FE3026">
        <w:rPr>
          <w:rFonts w:ascii="Times New Roman" w:hAnsi="Times New Roman" w:cs="Times New Roman"/>
        </w:rPr>
        <w:t xml:space="preserve">), ma </w:t>
      </w:r>
      <w:r w:rsidR="00E177CA" w:rsidRPr="00FE3026">
        <w:rPr>
          <w:rFonts w:ascii="Times New Roman" w:hAnsi="Times New Roman" w:cs="Times New Roman"/>
        </w:rPr>
        <w:t xml:space="preserve">anche </w:t>
      </w:r>
      <w:r w:rsidRPr="00FE3026">
        <w:rPr>
          <w:rFonts w:ascii="Times New Roman" w:hAnsi="Times New Roman" w:cs="Times New Roman"/>
        </w:rPr>
        <w:t xml:space="preserve">a </w:t>
      </w:r>
      <w:r w:rsidRPr="00FE3026">
        <w:rPr>
          <w:rFonts w:ascii="Times New Roman" w:hAnsi="Times New Roman" w:cs="Times New Roman"/>
          <w:b/>
          <w:bCs/>
          <w:i/>
        </w:rPr>
        <w:t>tutte le tipologie contrattuali</w:t>
      </w:r>
      <w:r w:rsidRPr="00FE3026">
        <w:rPr>
          <w:rFonts w:ascii="Times New Roman" w:hAnsi="Times New Roman" w:cs="Times New Roman"/>
        </w:rPr>
        <w:t xml:space="preserve"> che rientrano nell’ambito di operatività degli artt. 45-67 </w:t>
      </w:r>
      <w:proofErr w:type="spellStart"/>
      <w:r w:rsidRPr="00FE3026">
        <w:rPr>
          <w:rFonts w:ascii="Times New Roman" w:hAnsi="Times New Roman" w:cs="Times New Roman"/>
        </w:rPr>
        <w:t>c.cons</w:t>
      </w:r>
      <w:proofErr w:type="spellEnd"/>
      <w:r w:rsidRPr="00FE3026">
        <w:rPr>
          <w:rFonts w:ascii="Times New Roman" w:hAnsi="Times New Roman" w:cs="Times New Roman"/>
        </w:rPr>
        <w:t>., esclusi soltanto i contratti elencati nel</w:t>
      </w:r>
      <w:r w:rsidR="00E177CA" w:rsidRPr="00FE3026">
        <w:rPr>
          <w:rFonts w:ascii="Times New Roman" w:hAnsi="Times New Roman" w:cs="Times New Roman"/>
        </w:rPr>
        <w:t>l’</w:t>
      </w:r>
      <w:r w:rsidRPr="00FE3026">
        <w:rPr>
          <w:rFonts w:ascii="Times New Roman" w:hAnsi="Times New Roman" w:cs="Times New Roman"/>
        </w:rPr>
        <w:t xml:space="preserve">art. 47 </w:t>
      </w:r>
      <w:proofErr w:type="spellStart"/>
      <w:r w:rsidRPr="00FE3026">
        <w:rPr>
          <w:rFonts w:ascii="Times New Roman" w:hAnsi="Times New Roman" w:cs="Times New Roman"/>
        </w:rPr>
        <w:t>c.cons</w:t>
      </w:r>
      <w:proofErr w:type="spellEnd"/>
      <w:r w:rsidRPr="00FE3026">
        <w:rPr>
          <w:rFonts w:ascii="Times New Roman" w:hAnsi="Times New Roman" w:cs="Times New Roman"/>
        </w:rPr>
        <w:t>.: sono conseguentemente soggetti al</w:t>
      </w:r>
      <w:r w:rsidR="00E177CA" w:rsidRPr="00FE3026">
        <w:rPr>
          <w:rFonts w:ascii="Times New Roman" w:hAnsi="Times New Roman" w:cs="Times New Roman"/>
        </w:rPr>
        <w:t>l’</w:t>
      </w:r>
      <w:r w:rsidRPr="00FE3026">
        <w:rPr>
          <w:rFonts w:ascii="Times New Roman" w:hAnsi="Times New Roman" w:cs="Times New Roman"/>
        </w:rPr>
        <w:t>art. 54-</w:t>
      </w:r>
      <w:r w:rsidRPr="00FE3026">
        <w:rPr>
          <w:rFonts w:ascii="Times New Roman" w:hAnsi="Times New Roman" w:cs="Times New Roman"/>
          <w:i/>
        </w:rPr>
        <w:t>bis</w:t>
      </w:r>
      <w:r w:rsidRPr="00FE3026">
        <w:rPr>
          <w:rFonts w:ascii="Times New Roman" w:hAnsi="Times New Roman" w:cs="Times New Roman"/>
        </w:rPr>
        <w:t xml:space="preserve"> </w:t>
      </w:r>
      <w:proofErr w:type="spellStart"/>
      <w:r w:rsidRPr="00FE3026">
        <w:rPr>
          <w:rFonts w:ascii="Times New Roman" w:hAnsi="Times New Roman" w:cs="Times New Roman"/>
        </w:rPr>
        <w:t>c.cons</w:t>
      </w:r>
      <w:proofErr w:type="spellEnd"/>
      <w:r w:rsidRPr="00FE3026">
        <w:rPr>
          <w:rFonts w:ascii="Times New Roman" w:hAnsi="Times New Roman" w:cs="Times New Roman"/>
        </w:rPr>
        <w:t xml:space="preserve">. i contratti di </w:t>
      </w:r>
      <w:r w:rsidRPr="00FE3026">
        <w:rPr>
          <w:rFonts w:ascii="Times New Roman" w:hAnsi="Times New Roman" w:cs="Times New Roman"/>
          <w:b/>
          <w:bCs/>
        </w:rPr>
        <w:t>vendita mobiliare</w:t>
      </w:r>
      <w:r w:rsidRPr="00FE3026">
        <w:rPr>
          <w:rFonts w:ascii="Times New Roman" w:hAnsi="Times New Roman" w:cs="Times New Roman"/>
        </w:rPr>
        <w:t xml:space="preserve">, i contratti per la </w:t>
      </w:r>
      <w:r w:rsidRPr="00FE3026">
        <w:rPr>
          <w:rFonts w:ascii="Times New Roman" w:hAnsi="Times New Roman" w:cs="Times New Roman"/>
          <w:b/>
          <w:bCs/>
        </w:rPr>
        <w:t>prestazione di servizi non finanziari, materiali o intellettuali</w:t>
      </w:r>
      <w:r w:rsidR="00E177CA" w:rsidRPr="00FE3026">
        <w:rPr>
          <w:rFonts w:ascii="Times New Roman" w:hAnsi="Times New Roman" w:cs="Times New Roman"/>
        </w:rPr>
        <w:t xml:space="preserve"> (ad es. servizi di comunicazione elettronica)</w:t>
      </w:r>
      <w:r w:rsidRPr="00FE3026">
        <w:rPr>
          <w:rFonts w:ascii="Times New Roman" w:hAnsi="Times New Roman" w:cs="Times New Roman"/>
        </w:rPr>
        <w:t xml:space="preserve">, i contratti di </w:t>
      </w:r>
      <w:r w:rsidRPr="00FE3026">
        <w:rPr>
          <w:rFonts w:ascii="Times New Roman" w:hAnsi="Times New Roman" w:cs="Times New Roman"/>
          <w:b/>
          <w:bCs/>
        </w:rPr>
        <w:t>somministrazione di gas, acqua, energia elettrica e teleriscaldamento</w:t>
      </w:r>
      <w:r w:rsidRPr="00FE3026">
        <w:rPr>
          <w:rFonts w:ascii="Times New Roman" w:hAnsi="Times New Roman" w:cs="Times New Roman"/>
        </w:rPr>
        <w:t xml:space="preserve"> e i contratti per la prestazione di </w:t>
      </w:r>
      <w:r w:rsidRPr="00FE3026">
        <w:rPr>
          <w:rFonts w:ascii="Times New Roman" w:hAnsi="Times New Roman" w:cs="Times New Roman"/>
          <w:b/>
          <w:bCs/>
        </w:rPr>
        <w:t>servizi digitali</w:t>
      </w:r>
      <w:r w:rsidRPr="00FE3026">
        <w:rPr>
          <w:rFonts w:ascii="Times New Roman" w:hAnsi="Times New Roman" w:cs="Times New Roman"/>
        </w:rPr>
        <w:t>.</w:t>
      </w:r>
    </w:p>
    <w:p w14:paraId="56784633" w14:textId="77777777" w:rsidR="00FE3026" w:rsidRDefault="00FE3026" w:rsidP="00FE3026">
      <w:pPr>
        <w:pStyle w:val="Nessunaspaziatura"/>
        <w:ind w:firstLine="340"/>
        <w:jc w:val="both"/>
        <w:rPr>
          <w:rFonts w:ascii="Times New Roman" w:hAnsi="Times New Roman" w:cs="Times New Roman"/>
        </w:rPr>
      </w:pPr>
    </w:p>
    <w:p w14:paraId="02F667AF" w14:textId="0D782D8E" w:rsidR="00FE3026" w:rsidRPr="00FE3026" w:rsidRDefault="00E177CA" w:rsidP="00FE3026">
      <w:pPr>
        <w:pStyle w:val="Nessunaspaziatura"/>
        <w:ind w:firstLine="340"/>
        <w:jc w:val="both"/>
        <w:rPr>
          <w:rFonts w:ascii="Times New Roman" w:hAnsi="Times New Roman" w:cs="Times New Roman"/>
        </w:rPr>
      </w:pPr>
      <w:r w:rsidRPr="00FE3026">
        <w:rPr>
          <w:rFonts w:ascii="Times New Roman" w:hAnsi="Times New Roman" w:cs="Times New Roman"/>
        </w:rPr>
        <w:t>Quella contemplata dall’art. 54-</w:t>
      </w:r>
      <w:r w:rsidRPr="00FE3026">
        <w:rPr>
          <w:rFonts w:ascii="Times New Roman" w:hAnsi="Times New Roman" w:cs="Times New Roman"/>
          <w:i/>
          <w:iCs/>
        </w:rPr>
        <w:t xml:space="preserve">bis </w:t>
      </w:r>
      <w:proofErr w:type="spellStart"/>
      <w:r w:rsidRPr="00FE3026">
        <w:rPr>
          <w:rFonts w:ascii="Times New Roman" w:hAnsi="Times New Roman" w:cs="Times New Roman"/>
        </w:rPr>
        <w:t>c.cons</w:t>
      </w:r>
      <w:proofErr w:type="spellEnd"/>
      <w:r w:rsidRPr="00FE3026">
        <w:rPr>
          <w:rFonts w:ascii="Times New Roman" w:hAnsi="Times New Roman" w:cs="Times New Roman"/>
        </w:rPr>
        <w:t xml:space="preserve">. è soltanto una </w:t>
      </w:r>
      <w:r w:rsidRPr="00FE3026">
        <w:rPr>
          <w:rFonts w:ascii="Times New Roman" w:hAnsi="Times New Roman" w:cs="Times New Roman"/>
          <w:b/>
          <w:bCs/>
        </w:rPr>
        <w:t>peculiare e “semplificata” modalità di manifestazione della volontà di sciogliere il rapporto contrattuale</w:t>
      </w:r>
      <w:r w:rsidRPr="00FE3026">
        <w:rPr>
          <w:rFonts w:ascii="Times New Roman" w:hAnsi="Times New Roman" w:cs="Times New Roman"/>
        </w:rPr>
        <w:t xml:space="preserve">, nell’esercizio dello speciale “diritto di recesso” attribuito dal codice del consumo al consumatore che stipula contrati a distanza. I termini da rispettare affinché la relativa dichiarazione possa considerarsi efficace e le conseguenze giuridiche destinate a scaturire dalla sua emissione sono tutti e soltanto quelli già contemplati (per i contratti relativi a beni mobili e servizi non finanziari) dagli artt. 52-54 e 55-58 </w:t>
      </w:r>
      <w:proofErr w:type="spellStart"/>
      <w:r w:rsidRPr="00FE3026">
        <w:rPr>
          <w:rFonts w:ascii="Times New Roman" w:hAnsi="Times New Roman" w:cs="Times New Roman"/>
        </w:rPr>
        <w:t>c.cons</w:t>
      </w:r>
      <w:proofErr w:type="spellEnd"/>
      <w:r w:rsidRPr="00FE3026">
        <w:rPr>
          <w:rFonts w:ascii="Times New Roman" w:hAnsi="Times New Roman" w:cs="Times New Roman"/>
        </w:rPr>
        <w:t>. nonché (per i contratti relativi a servizi finanziari) dagli artt. 59-</w:t>
      </w:r>
      <w:r w:rsidRPr="00FE3026">
        <w:rPr>
          <w:rFonts w:ascii="Times New Roman" w:hAnsi="Times New Roman" w:cs="Times New Roman"/>
          <w:i/>
          <w:iCs/>
        </w:rPr>
        <w:t>octies</w:t>
      </w:r>
      <w:r w:rsidRPr="00FE3026">
        <w:rPr>
          <w:rFonts w:ascii="Times New Roman" w:hAnsi="Times New Roman" w:cs="Times New Roman"/>
        </w:rPr>
        <w:t xml:space="preserve"> e 59-</w:t>
      </w:r>
      <w:r w:rsidRPr="00FE3026">
        <w:rPr>
          <w:rFonts w:ascii="Times New Roman" w:hAnsi="Times New Roman" w:cs="Times New Roman"/>
          <w:i/>
          <w:iCs/>
        </w:rPr>
        <w:t>nonies</w:t>
      </w:r>
      <w:r w:rsidRPr="00FE3026">
        <w:rPr>
          <w:rFonts w:ascii="Times New Roman" w:hAnsi="Times New Roman" w:cs="Times New Roman"/>
        </w:rPr>
        <w:t xml:space="preserve"> </w:t>
      </w:r>
      <w:proofErr w:type="spellStart"/>
      <w:r w:rsidRPr="00FE3026">
        <w:rPr>
          <w:rFonts w:ascii="Times New Roman" w:hAnsi="Times New Roman" w:cs="Times New Roman"/>
        </w:rPr>
        <w:t>c.cons</w:t>
      </w:r>
      <w:proofErr w:type="spellEnd"/>
      <w:r w:rsidRPr="00FE3026">
        <w:rPr>
          <w:rFonts w:ascii="Times New Roman" w:hAnsi="Times New Roman" w:cs="Times New Roman"/>
        </w:rPr>
        <w:t>.</w:t>
      </w:r>
    </w:p>
    <w:p w14:paraId="676BD7A9" w14:textId="77777777" w:rsidR="00FE3026" w:rsidRDefault="00FE3026" w:rsidP="00FE3026">
      <w:pPr>
        <w:pStyle w:val="Nessunaspaziatura"/>
        <w:ind w:firstLine="340"/>
        <w:jc w:val="both"/>
        <w:rPr>
          <w:rFonts w:ascii="Times New Roman" w:hAnsi="Times New Roman" w:cs="Times New Roman"/>
        </w:rPr>
      </w:pPr>
    </w:p>
    <w:p w14:paraId="0CF000CF" w14:textId="77777777" w:rsidR="00C75B49" w:rsidRDefault="00E177CA" w:rsidP="00C75B49">
      <w:pPr>
        <w:pStyle w:val="Nessunaspaziatura"/>
        <w:ind w:firstLine="340"/>
        <w:jc w:val="both"/>
        <w:rPr>
          <w:rFonts w:ascii="Times New Roman" w:hAnsi="Times New Roman" w:cs="Times New Roman"/>
        </w:rPr>
      </w:pPr>
      <w:r w:rsidRPr="00FE3026">
        <w:rPr>
          <w:rFonts w:ascii="Times New Roman" w:hAnsi="Times New Roman" w:cs="Times New Roman"/>
        </w:rPr>
        <w:t xml:space="preserve">Nella </w:t>
      </w:r>
      <w:r w:rsidRPr="00C75B49">
        <w:rPr>
          <w:rFonts w:ascii="Times New Roman" w:hAnsi="Times New Roman" w:cs="Times New Roman"/>
          <w:b/>
          <w:bCs/>
        </w:rPr>
        <w:t>predisposizione d</w:t>
      </w:r>
      <w:r w:rsidR="00C75B49" w:rsidRPr="00C75B49">
        <w:rPr>
          <w:rFonts w:ascii="Times New Roman" w:hAnsi="Times New Roman" w:cs="Times New Roman"/>
          <w:b/>
          <w:bCs/>
        </w:rPr>
        <w:t>ella</w:t>
      </w:r>
      <w:r w:rsidRPr="00C75B49">
        <w:rPr>
          <w:rFonts w:ascii="Times New Roman" w:hAnsi="Times New Roman" w:cs="Times New Roman"/>
          <w:b/>
          <w:bCs/>
        </w:rPr>
        <w:t xml:space="preserve"> “funzione di recesso”</w:t>
      </w:r>
      <w:r w:rsidRPr="00FE3026">
        <w:rPr>
          <w:rFonts w:ascii="Times New Roman" w:hAnsi="Times New Roman" w:cs="Times New Roman"/>
        </w:rPr>
        <w:t xml:space="preserve"> all’interno della medesima interfaccia in cui il contratto è stato concluso, il professionista deve rispettare i </w:t>
      </w:r>
      <w:r w:rsidRPr="00C75B49">
        <w:rPr>
          <w:rFonts w:ascii="Times New Roman" w:hAnsi="Times New Roman" w:cs="Times New Roman"/>
          <w:b/>
          <w:bCs/>
        </w:rPr>
        <w:t xml:space="preserve">parametri </w:t>
      </w:r>
      <w:r w:rsidRPr="00FE3026">
        <w:rPr>
          <w:rFonts w:ascii="Times New Roman" w:hAnsi="Times New Roman" w:cs="Times New Roman"/>
        </w:rPr>
        <w:t>dettati dall’art. 54-</w:t>
      </w:r>
      <w:r w:rsidRPr="00FE3026">
        <w:rPr>
          <w:rFonts w:ascii="Times New Roman" w:hAnsi="Times New Roman" w:cs="Times New Roman"/>
          <w:i/>
          <w:iCs/>
        </w:rPr>
        <w:t>bis</w:t>
      </w:r>
      <w:r w:rsidRPr="00FE3026">
        <w:rPr>
          <w:rFonts w:ascii="Times New Roman" w:hAnsi="Times New Roman" w:cs="Times New Roman"/>
        </w:rPr>
        <w:t>, comma 3°,</w:t>
      </w:r>
      <w:r w:rsidRPr="00FE3026">
        <w:rPr>
          <w:rFonts w:ascii="Times New Roman" w:hAnsi="Times New Roman" w:cs="Times New Roman"/>
          <w:i/>
          <w:iCs/>
        </w:rPr>
        <w:t xml:space="preserve"> </w:t>
      </w:r>
      <w:proofErr w:type="spellStart"/>
      <w:r w:rsidRPr="00FE3026">
        <w:rPr>
          <w:rFonts w:ascii="Times New Roman" w:hAnsi="Times New Roman" w:cs="Times New Roman"/>
        </w:rPr>
        <w:t>c.cons</w:t>
      </w:r>
      <w:proofErr w:type="spellEnd"/>
      <w:r w:rsidRPr="00FE3026">
        <w:rPr>
          <w:rFonts w:ascii="Times New Roman" w:hAnsi="Times New Roman" w:cs="Times New Roman"/>
        </w:rPr>
        <w:t>.</w:t>
      </w:r>
    </w:p>
    <w:p w14:paraId="36216E8B" w14:textId="77777777" w:rsidR="00C75B49" w:rsidRDefault="00E177CA" w:rsidP="00C75B49">
      <w:pPr>
        <w:pStyle w:val="Nessunaspaziatura"/>
        <w:ind w:firstLine="340"/>
        <w:jc w:val="both"/>
        <w:rPr>
          <w:rFonts w:ascii="Times New Roman" w:hAnsi="Times New Roman" w:cs="Times New Roman"/>
        </w:rPr>
      </w:pPr>
      <w:r w:rsidRPr="00FE3026">
        <w:rPr>
          <w:rFonts w:ascii="Times New Roman" w:hAnsi="Times New Roman" w:cs="Times New Roman"/>
        </w:rPr>
        <w:t>In primo luogo, la funzione dev’essere indicata “in modo facilmente leggibile”, utilizzando le parole “</w:t>
      </w:r>
      <w:r w:rsidRPr="00FE3026">
        <w:rPr>
          <w:rFonts w:ascii="Times New Roman" w:hAnsi="Times New Roman" w:cs="Times New Roman"/>
          <w:i/>
          <w:iCs/>
        </w:rPr>
        <w:t>recedere dal contratto qui</w:t>
      </w:r>
      <w:r w:rsidRPr="00FE3026">
        <w:rPr>
          <w:rFonts w:ascii="Times New Roman" w:hAnsi="Times New Roman" w:cs="Times New Roman"/>
        </w:rPr>
        <w:t>” o una diversa combinazione di parole che risulti altrettanto idonea a manifestare in modo inequivocabile il senso e la finalità della “funzione di recesso”.</w:t>
      </w:r>
    </w:p>
    <w:p w14:paraId="0344FB97" w14:textId="4E4487FA" w:rsidR="00FE3026" w:rsidRPr="00FE3026" w:rsidRDefault="00E177CA" w:rsidP="00C75B49">
      <w:pPr>
        <w:pStyle w:val="Nessunaspaziatura"/>
        <w:ind w:firstLine="340"/>
        <w:jc w:val="both"/>
        <w:rPr>
          <w:rFonts w:ascii="Times New Roman" w:hAnsi="Times New Roman" w:cs="Times New Roman"/>
        </w:rPr>
      </w:pPr>
      <w:r w:rsidRPr="00FE3026">
        <w:rPr>
          <w:rFonts w:ascii="Times New Roman" w:hAnsi="Times New Roman" w:cs="Times New Roman"/>
        </w:rPr>
        <w:t>In secondo luogo, la funzione di recesso deve “</w:t>
      </w:r>
      <w:r w:rsidRPr="00FE3026">
        <w:rPr>
          <w:rFonts w:ascii="Times New Roman" w:hAnsi="Times New Roman" w:cs="Times New Roman"/>
          <w:i/>
          <w:iCs/>
        </w:rPr>
        <w:t>figurare in modo ben visibile</w:t>
      </w:r>
      <w:r w:rsidRPr="00FE3026">
        <w:rPr>
          <w:rFonts w:ascii="Times New Roman" w:hAnsi="Times New Roman" w:cs="Times New Roman"/>
        </w:rPr>
        <w:t xml:space="preserve">” sull’interfaccia </w:t>
      </w:r>
      <w:r w:rsidRPr="00FE3026">
        <w:rPr>
          <w:rFonts w:ascii="Times New Roman" w:hAnsi="Times New Roman" w:cs="Times New Roman"/>
          <w:i/>
          <w:iCs/>
        </w:rPr>
        <w:t>online</w:t>
      </w:r>
      <w:r w:rsidRPr="00FE3026">
        <w:rPr>
          <w:rFonts w:ascii="Times New Roman" w:hAnsi="Times New Roman" w:cs="Times New Roman"/>
        </w:rPr>
        <w:t>.</w:t>
      </w:r>
    </w:p>
    <w:p w14:paraId="79FA169A" w14:textId="363D793B" w:rsidR="00E177CA" w:rsidRPr="00FE3026" w:rsidRDefault="00E177CA" w:rsidP="00FE3026">
      <w:pPr>
        <w:pStyle w:val="Nessunaspaziatura"/>
        <w:ind w:firstLine="340"/>
        <w:jc w:val="both"/>
        <w:rPr>
          <w:rFonts w:ascii="Times New Roman" w:hAnsi="Times New Roman" w:cs="Times New Roman"/>
        </w:rPr>
      </w:pPr>
      <w:r w:rsidRPr="00FE3026">
        <w:rPr>
          <w:rFonts w:ascii="Times New Roman" w:hAnsi="Times New Roman" w:cs="Times New Roman"/>
        </w:rPr>
        <w:t>In terzo luogo, essa deve risultare “</w:t>
      </w:r>
      <w:r w:rsidRPr="00FE3026">
        <w:rPr>
          <w:rFonts w:ascii="Times New Roman" w:hAnsi="Times New Roman" w:cs="Times New Roman"/>
          <w:i/>
          <w:iCs/>
        </w:rPr>
        <w:t>facilmente accessibile</w:t>
      </w:r>
      <w:r w:rsidRPr="00FE3026">
        <w:rPr>
          <w:rFonts w:ascii="Times New Roman" w:hAnsi="Times New Roman" w:cs="Times New Roman"/>
        </w:rPr>
        <w:t>” per il consumatore.</w:t>
      </w:r>
    </w:p>
    <w:p w14:paraId="2942729C" w14:textId="1AECA542" w:rsidR="00E177CA" w:rsidRPr="00FE3026" w:rsidRDefault="00FE3026" w:rsidP="00FE3026">
      <w:pPr>
        <w:pStyle w:val="TESTOCOMM"/>
        <w:rPr>
          <w:sz w:val="24"/>
          <w:szCs w:val="24"/>
        </w:rPr>
      </w:pPr>
      <w:r>
        <w:rPr>
          <w:sz w:val="24"/>
          <w:szCs w:val="24"/>
        </w:rPr>
        <w:t xml:space="preserve">Infine, </w:t>
      </w:r>
      <w:r w:rsidR="00E177CA" w:rsidRPr="00FE3026">
        <w:rPr>
          <w:sz w:val="24"/>
          <w:szCs w:val="24"/>
        </w:rPr>
        <w:t>la “funzione di recesso” dev’essere resa dal professionista “</w:t>
      </w:r>
      <w:r w:rsidR="00E177CA" w:rsidRPr="00FE3026">
        <w:rPr>
          <w:i/>
          <w:iCs/>
          <w:sz w:val="24"/>
          <w:szCs w:val="24"/>
        </w:rPr>
        <w:t>disponibile in maniera continuativa</w:t>
      </w:r>
      <w:r w:rsidR="00E177CA" w:rsidRPr="00FE3026">
        <w:rPr>
          <w:sz w:val="24"/>
          <w:szCs w:val="24"/>
        </w:rPr>
        <w:t xml:space="preserve"> per tutto il periodo in cui può essere esercitato il diritto di recesso”</w:t>
      </w:r>
      <w:r>
        <w:rPr>
          <w:sz w:val="24"/>
          <w:szCs w:val="24"/>
        </w:rPr>
        <w:t>: n</w:t>
      </w:r>
      <w:r w:rsidR="00E177CA" w:rsidRPr="00FE3026">
        <w:rPr>
          <w:sz w:val="24"/>
          <w:szCs w:val="24"/>
        </w:rPr>
        <w:t xml:space="preserve">e consegue che il consumatore, sin dal giorno in cui conclude il contratto con il professionista nell’ambito della interfaccia </w:t>
      </w:r>
      <w:r w:rsidR="00E177CA" w:rsidRPr="00FE3026">
        <w:rPr>
          <w:i/>
          <w:iCs/>
          <w:sz w:val="24"/>
          <w:szCs w:val="24"/>
        </w:rPr>
        <w:t>online</w:t>
      </w:r>
      <w:r w:rsidR="00E177CA" w:rsidRPr="00FE3026">
        <w:rPr>
          <w:sz w:val="24"/>
          <w:szCs w:val="24"/>
        </w:rPr>
        <w:t xml:space="preserve">, deve rinvenire in quest’ultima la “funzione di recesso” attivabile per esercitare lo </w:t>
      </w:r>
      <w:r w:rsidR="00E177CA" w:rsidRPr="00FE3026">
        <w:rPr>
          <w:i/>
          <w:iCs/>
          <w:sz w:val="24"/>
          <w:szCs w:val="24"/>
        </w:rPr>
        <w:t xml:space="preserve">ius </w:t>
      </w:r>
      <w:proofErr w:type="spellStart"/>
      <w:r w:rsidR="00E177CA" w:rsidRPr="00FE3026">
        <w:rPr>
          <w:i/>
          <w:iCs/>
          <w:sz w:val="24"/>
          <w:szCs w:val="24"/>
        </w:rPr>
        <w:t>poenitendi</w:t>
      </w:r>
      <w:proofErr w:type="spellEnd"/>
      <w:r w:rsidR="00E177CA" w:rsidRPr="00FE3026">
        <w:rPr>
          <w:sz w:val="24"/>
          <w:szCs w:val="24"/>
        </w:rPr>
        <w:t>, la quale deve rimanere ininterrottamente a sua disposizione quantomeno fintantoché non siano scaduti i termini entro i quali il suddetto diritto può essere esercitato.</w:t>
      </w:r>
    </w:p>
    <w:p w14:paraId="64F1BF3D" w14:textId="77777777" w:rsidR="00E177CA" w:rsidRPr="00FE3026" w:rsidRDefault="00E177CA" w:rsidP="00E177CA">
      <w:pPr>
        <w:pStyle w:val="TESTOCOMM"/>
        <w:rPr>
          <w:sz w:val="24"/>
          <w:szCs w:val="24"/>
        </w:rPr>
      </w:pPr>
    </w:p>
    <w:p w14:paraId="466CC57C" w14:textId="77777777" w:rsidR="00E177CA" w:rsidRPr="00FE3026" w:rsidRDefault="00E177CA" w:rsidP="00E177CA">
      <w:pPr>
        <w:pStyle w:val="TESTOCOMM"/>
        <w:rPr>
          <w:sz w:val="24"/>
          <w:szCs w:val="24"/>
        </w:rPr>
      </w:pPr>
      <w:r w:rsidRPr="00FE3026">
        <w:rPr>
          <w:b/>
          <w:bCs/>
          <w:sz w:val="24"/>
          <w:szCs w:val="24"/>
        </w:rPr>
        <w:t>L’esercizio del diritto di recesso mediante l’utilizzazione della “funzione” semplificata</w:t>
      </w:r>
      <w:r w:rsidRPr="00FE3026">
        <w:rPr>
          <w:sz w:val="24"/>
          <w:szCs w:val="24"/>
        </w:rPr>
        <w:t xml:space="preserve"> di cui all’art. 54-</w:t>
      </w:r>
      <w:r w:rsidRPr="00FE3026">
        <w:rPr>
          <w:i/>
          <w:sz w:val="24"/>
          <w:szCs w:val="24"/>
        </w:rPr>
        <w:t>bis</w:t>
      </w:r>
      <w:r w:rsidRPr="00FE3026">
        <w:rPr>
          <w:sz w:val="24"/>
          <w:szCs w:val="24"/>
        </w:rPr>
        <w:t xml:space="preserve"> </w:t>
      </w:r>
      <w:proofErr w:type="spellStart"/>
      <w:r w:rsidRPr="00FE3026">
        <w:rPr>
          <w:sz w:val="24"/>
          <w:szCs w:val="24"/>
        </w:rPr>
        <w:t>c.cons</w:t>
      </w:r>
      <w:proofErr w:type="spellEnd"/>
      <w:r w:rsidRPr="00FE3026">
        <w:rPr>
          <w:sz w:val="24"/>
          <w:szCs w:val="24"/>
        </w:rPr>
        <w:t xml:space="preserve">. postula essenzialmente </w:t>
      </w:r>
      <w:r w:rsidRPr="00FE3026">
        <w:rPr>
          <w:b/>
          <w:bCs/>
          <w:sz w:val="24"/>
          <w:szCs w:val="24"/>
        </w:rPr>
        <w:t>tre passaggi.</w:t>
      </w:r>
    </w:p>
    <w:p w14:paraId="55E10D99" w14:textId="77777777" w:rsidR="00E177CA" w:rsidRPr="00FE3026" w:rsidRDefault="00E177CA" w:rsidP="00E177CA">
      <w:pPr>
        <w:pStyle w:val="TESTOCOMM"/>
        <w:rPr>
          <w:sz w:val="24"/>
          <w:szCs w:val="24"/>
        </w:rPr>
      </w:pPr>
      <w:r w:rsidRPr="00FE3026">
        <w:rPr>
          <w:sz w:val="24"/>
          <w:szCs w:val="24"/>
        </w:rPr>
        <w:t xml:space="preserve">In primo luogo, il consumatore deve </w:t>
      </w:r>
      <w:r w:rsidRPr="00FE3026">
        <w:rPr>
          <w:b/>
          <w:bCs/>
          <w:sz w:val="24"/>
          <w:szCs w:val="24"/>
        </w:rPr>
        <w:t xml:space="preserve">attivare la “funzione di recesso”, </w:t>
      </w:r>
      <w:r w:rsidRPr="00FE3026">
        <w:rPr>
          <w:sz w:val="24"/>
          <w:szCs w:val="24"/>
        </w:rPr>
        <w:t>schiacciando (se si preferisce, cliccando) il pulsante telematico messo a tal fine a disposizione dal professionista nell’interfaccia on line.</w:t>
      </w:r>
    </w:p>
    <w:p w14:paraId="552FDD2A" w14:textId="34188603" w:rsidR="00E177CA" w:rsidRPr="00FE3026" w:rsidRDefault="00E177CA" w:rsidP="00FE3026">
      <w:pPr>
        <w:pStyle w:val="TESTOCOMM"/>
        <w:rPr>
          <w:sz w:val="24"/>
          <w:szCs w:val="24"/>
        </w:rPr>
      </w:pPr>
      <w:r w:rsidRPr="00FE3026">
        <w:rPr>
          <w:sz w:val="24"/>
          <w:szCs w:val="24"/>
        </w:rPr>
        <w:t xml:space="preserve">Fatto questo, il consumatore ha l’onere di </w:t>
      </w:r>
      <w:r w:rsidRPr="00FE3026">
        <w:rPr>
          <w:b/>
          <w:bCs/>
          <w:sz w:val="24"/>
          <w:szCs w:val="24"/>
        </w:rPr>
        <w:t>redigere telematicamente i contenuti della dichiarazione</w:t>
      </w:r>
      <w:r w:rsidRPr="00FE3026">
        <w:rPr>
          <w:sz w:val="24"/>
          <w:szCs w:val="24"/>
        </w:rPr>
        <w:t>, compilando l’apposito modulo telematico standardizzato – predisposto dal professionista – al quale accede diretta direttamente ed automaticamente in seguito e per effetto del click con il quale ha attivato la “funzione”.</w:t>
      </w:r>
      <w:r w:rsidR="00FE3026">
        <w:rPr>
          <w:sz w:val="24"/>
          <w:szCs w:val="24"/>
        </w:rPr>
        <w:t xml:space="preserve"> </w:t>
      </w:r>
      <w:r w:rsidRPr="00FE3026">
        <w:rPr>
          <w:sz w:val="24"/>
          <w:szCs w:val="24"/>
        </w:rPr>
        <w:t>In particolare, il consumatore dovrà inserire (comma 2°, seconda proposizione) il proprio nominativo,</w:t>
      </w:r>
      <w:r w:rsidRPr="00FE3026">
        <w:rPr>
          <w:i/>
          <w:iCs/>
          <w:sz w:val="24"/>
          <w:szCs w:val="24"/>
        </w:rPr>
        <w:t xml:space="preserve"> </w:t>
      </w:r>
      <w:r w:rsidRPr="00FE3026">
        <w:rPr>
          <w:sz w:val="24"/>
          <w:szCs w:val="24"/>
        </w:rPr>
        <w:t>le informazioni “che identificano il contratto dal quale intende recedere”, nonché le informazioni relative al “mezzo elettronico” tramite il quale dovrà essergli inviato dal professionista l’avviso di ricevimento della sua dichiarazione di recesso (di cui al comma 6° dello stesso art. 54-</w:t>
      </w:r>
      <w:r w:rsidRPr="00FE3026">
        <w:rPr>
          <w:i/>
          <w:iCs/>
          <w:sz w:val="24"/>
          <w:szCs w:val="24"/>
        </w:rPr>
        <w:t>bis</w:t>
      </w:r>
      <w:r w:rsidRPr="00FE3026">
        <w:rPr>
          <w:sz w:val="24"/>
          <w:szCs w:val="24"/>
        </w:rPr>
        <w:t>).</w:t>
      </w:r>
    </w:p>
    <w:p w14:paraId="026AC5B8" w14:textId="3AC61C07" w:rsidR="00E177CA" w:rsidRPr="00FE3026" w:rsidRDefault="00E177CA" w:rsidP="00FE3026">
      <w:pPr>
        <w:pStyle w:val="TESTOCOMM"/>
        <w:rPr>
          <w:sz w:val="24"/>
          <w:szCs w:val="24"/>
        </w:rPr>
      </w:pPr>
      <w:r w:rsidRPr="00FE3026">
        <w:rPr>
          <w:sz w:val="24"/>
          <w:szCs w:val="24"/>
        </w:rPr>
        <w:t xml:space="preserve">Una volta completata la compilazione del modulo telematico al quale il consumatore ha avuto accesso dopo aver cliccato il “pulsante” di attivazione della “funzione di recesso” inserita nella interfaccia </w:t>
      </w:r>
      <w:r w:rsidRPr="00FE3026">
        <w:rPr>
          <w:i/>
          <w:iCs/>
          <w:sz w:val="24"/>
          <w:szCs w:val="24"/>
        </w:rPr>
        <w:t>online</w:t>
      </w:r>
      <w:r w:rsidRPr="00FE3026">
        <w:rPr>
          <w:sz w:val="24"/>
          <w:szCs w:val="24"/>
        </w:rPr>
        <w:t xml:space="preserve">, al consumatore intenzionato ad esercitare lo </w:t>
      </w:r>
      <w:r w:rsidRPr="00FE3026">
        <w:rPr>
          <w:i/>
          <w:iCs/>
          <w:sz w:val="24"/>
          <w:szCs w:val="24"/>
        </w:rPr>
        <w:t xml:space="preserve">ius </w:t>
      </w:r>
      <w:proofErr w:type="spellStart"/>
      <w:r w:rsidRPr="00FE3026">
        <w:rPr>
          <w:i/>
          <w:iCs/>
          <w:sz w:val="24"/>
          <w:szCs w:val="24"/>
        </w:rPr>
        <w:t>poenitendi</w:t>
      </w:r>
      <w:proofErr w:type="spellEnd"/>
      <w:r w:rsidRPr="00FE3026">
        <w:rPr>
          <w:sz w:val="24"/>
          <w:szCs w:val="24"/>
        </w:rPr>
        <w:t xml:space="preserve"> non rimane altro che </w:t>
      </w:r>
      <w:r w:rsidRPr="00FE3026">
        <w:rPr>
          <w:b/>
          <w:bCs/>
          <w:sz w:val="24"/>
          <w:szCs w:val="24"/>
        </w:rPr>
        <w:t>inviare telematicamente la relativa dichiarazione al professionista</w:t>
      </w:r>
      <w:r w:rsidRPr="00FE3026">
        <w:rPr>
          <w:sz w:val="24"/>
          <w:szCs w:val="24"/>
        </w:rPr>
        <w:t xml:space="preserve"> cliccando l’apposito “tasto” o l’apposita “casella” che deve figurare a chiusura del modulo.</w:t>
      </w:r>
      <w:r w:rsidR="003E798F" w:rsidRPr="00FE3026">
        <w:rPr>
          <w:sz w:val="24"/>
          <w:szCs w:val="24"/>
        </w:rPr>
        <w:t xml:space="preserve"> Nell’art. 54-</w:t>
      </w:r>
      <w:r w:rsidR="003E798F" w:rsidRPr="00FE3026">
        <w:rPr>
          <w:i/>
          <w:iCs/>
          <w:sz w:val="24"/>
          <w:szCs w:val="24"/>
        </w:rPr>
        <w:t>bis</w:t>
      </w:r>
      <w:r w:rsidR="003E798F" w:rsidRPr="00FE3026">
        <w:rPr>
          <w:sz w:val="24"/>
          <w:szCs w:val="24"/>
        </w:rPr>
        <w:t xml:space="preserve">, comma 4°, </w:t>
      </w:r>
      <w:proofErr w:type="spellStart"/>
      <w:r w:rsidR="003E798F" w:rsidRPr="00FE3026">
        <w:rPr>
          <w:sz w:val="24"/>
          <w:szCs w:val="24"/>
        </w:rPr>
        <w:t>c.cons</w:t>
      </w:r>
      <w:proofErr w:type="spellEnd"/>
      <w:r w:rsidR="003E798F" w:rsidRPr="00FE3026">
        <w:rPr>
          <w:sz w:val="24"/>
          <w:szCs w:val="24"/>
        </w:rPr>
        <w:t xml:space="preserve">. si afferma in proposito che il professionista deve consentire al consumatore di “presentare” la dichiarazione di recesso “mediante una </w:t>
      </w:r>
      <w:r w:rsidR="003E798F" w:rsidRPr="00FE3026">
        <w:rPr>
          <w:b/>
          <w:bCs/>
          <w:i/>
          <w:iCs/>
          <w:sz w:val="24"/>
          <w:szCs w:val="24"/>
        </w:rPr>
        <w:t>funzione di conferma</w:t>
      </w:r>
      <w:r w:rsidR="003E798F" w:rsidRPr="00FE3026">
        <w:rPr>
          <w:sz w:val="24"/>
          <w:szCs w:val="24"/>
        </w:rPr>
        <w:t>”.</w:t>
      </w:r>
    </w:p>
    <w:p w14:paraId="4F5E6CD0" w14:textId="77777777" w:rsidR="003E798F" w:rsidRPr="00FE3026" w:rsidRDefault="003E798F" w:rsidP="003E798F">
      <w:pPr>
        <w:pStyle w:val="TESTOCOMM"/>
        <w:rPr>
          <w:sz w:val="24"/>
          <w:szCs w:val="24"/>
        </w:rPr>
      </w:pPr>
      <w:r w:rsidRPr="00FE3026">
        <w:rPr>
          <w:sz w:val="24"/>
          <w:szCs w:val="24"/>
        </w:rPr>
        <w:t>Una volta che il consumatore abbia attivato la “funzione di conferma” (</w:t>
      </w:r>
      <w:proofErr w:type="spellStart"/>
      <w:r w:rsidRPr="00FE3026">
        <w:rPr>
          <w:i/>
          <w:iCs/>
          <w:sz w:val="24"/>
          <w:szCs w:val="24"/>
        </w:rPr>
        <w:t>rectius</w:t>
      </w:r>
      <w:proofErr w:type="spellEnd"/>
      <w:r w:rsidRPr="00FE3026">
        <w:rPr>
          <w:sz w:val="24"/>
          <w:szCs w:val="24"/>
        </w:rPr>
        <w:t>: la funzione di trasmissione della dichiarazione di recesso), il professionista è a sua volta tenuto ad inviare al consumatore, senza indebito ritardo, un “</w:t>
      </w:r>
      <w:r w:rsidRPr="00FE3026">
        <w:rPr>
          <w:b/>
          <w:bCs/>
          <w:sz w:val="24"/>
          <w:szCs w:val="24"/>
        </w:rPr>
        <w:t>avviso di ricevimento</w:t>
      </w:r>
      <w:r w:rsidRPr="00FE3026">
        <w:rPr>
          <w:sz w:val="24"/>
          <w:szCs w:val="24"/>
        </w:rPr>
        <w:t>” del recesso su un supporto durevole, comprensivo del suo contenuto e della data e dell’ora della sua trasmissione (art. 54-</w:t>
      </w:r>
      <w:r w:rsidRPr="00FE3026">
        <w:rPr>
          <w:i/>
          <w:iCs/>
          <w:sz w:val="24"/>
          <w:szCs w:val="24"/>
        </w:rPr>
        <w:t>bis</w:t>
      </w:r>
      <w:r w:rsidRPr="00FE3026">
        <w:rPr>
          <w:sz w:val="24"/>
          <w:szCs w:val="24"/>
        </w:rPr>
        <w:t xml:space="preserve">, comma 6°, </w:t>
      </w:r>
      <w:proofErr w:type="spellStart"/>
      <w:r w:rsidRPr="00FE3026">
        <w:rPr>
          <w:sz w:val="24"/>
          <w:szCs w:val="24"/>
        </w:rPr>
        <w:t>c.cons</w:t>
      </w:r>
      <w:proofErr w:type="spellEnd"/>
      <w:r w:rsidRPr="00FE3026">
        <w:rPr>
          <w:sz w:val="24"/>
          <w:szCs w:val="24"/>
        </w:rPr>
        <w:t>.). Questo avviso di ricevimento può cionondimeno assumere per il consumatore una grande utilità come strumento probatorio dell’avvenuto, tempestivo esercizio del diritto di recesso.</w:t>
      </w:r>
    </w:p>
    <w:p w14:paraId="5396845E" w14:textId="6FE52DB2" w:rsidR="00E177CA" w:rsidRPr="00FE3026" w:rsidRDefault="003E798F" w:rsidP="003E798F">
      <w:pPr>
        <w:pStyle w:val="TESTOCOMM"/>
        <w:rPr>
          <w:sz w:val="24"/>
          <w:szCs w:val="24"/>
        </w:rPr>
      </w:pPr>
      <w:r w:rsidRPr="00FE3026">
        <w:rPr>
          <w:sz w:val="24"/>
          <w:szCs w:val="24"/>
        </w:rPr>
        <w:t xml:space="preserve">Ai fini della valutazione della </w:t>
      </w:r>
      <w:r w:rsidRPr="00C75B49">
        <w:rPr>
          <w:b/>
          <w:bCs/>
          <w:sz w:val="24"/>
          <w:szCs w:val="24"/>
        </w:rPr>
        <w:t>tempestività</w:t>
      </w:r>
      <w:r w:rsidRPr="00FE3026">
        <w:rPr>
          <w:sz w:val="24"/>
          <w:szCs w:val="24"/>
        </w:rPr>
        <w:t xml:space="preserve"> (e conseguentemente della efficacia giuridica) </w:t>
      </w:r>
      <w:r w:rsidRPr="00C75B49">
        <w:rPr>
          <w:b/>
          <w:bCs/>
          <w:sz w:val="24"/>
          <w:szCs w:val="24"/>
        </w:rPr>
        <w:t xml:space="preserve">della dichiarazione di recesso </w:t>
      </w:r>
      <w:r w:rsidRPr="00FE3026">
        <w:rPr>
          <w:sz w:val="24"/>
          <w:szCs w:val="24"/>
        </w:rPr>
        <w:t>emessa dal consumatore, decisivo è peraltro – ed è soltanto – il momento cronologico in cui è stata concretamente attivata quella che l’art. 54-</w:t>
      </w:r>
      <w:r w:rsidRPr="00FE3026">
        <w:rPr>
          <w:i/>
          <w:iCs/>
          <w:sz w:val="24"/>
          <w:szCs w:val="24"/>
        </w:rPr>
        <w:t>bis</w:t>
      </w:r>
      <w:r w:rsidRPr="00FE3026">
        <w:rPr>
          <w:sz w:val="24"/>
          <w:szCs w:val="24"/>
        </w:rPr>
        <w:t xml:space="preserve"> </w:t>
      </w:r>
      <w:proofErr w:type="spellStart"/>
      <w:r w:rsidRPr="00FE3026">
        <w:rPr>
          <w:sz w:val="24"/>
          <w:szCs w:val="24"/>
        </w:rPr>
        <w:t>c.cons</w:t>
      </w:r>
      <w:proofErr w:type="spellEnd"/>
      <w:r w:rsidRPr="00FE3026">
        <w:rPr>
          <w:sz w:val="24"/>
          <w:szCs w:val="24"/>
        </w:rPr>
        <w:t>. definisce “funzione di conferma” del recesso, che in realtà è la “funzione” attraverso la quale inviata la dichiarazione con la quale il consumatore manifesta al professionista la volontà di sciogliere il rapporto contrattuale.</w:t>
      </w:r>
    </w:p>
    <w:p w14:paraId="313193A0" w14:textId="77777777" w:rsidR="003E798F" w:rsidRPr="00FE3026" w:rsidRDefault="003E798F">
      <w:pPr>
        <w:pStyle w:val="TESTOCOMM"/>
        <w:rPr>
          <w:sz w:val="24"/>
          <w:szCs w:val="24"/>
        </w:rPr>
      </w:pPr>
    </w:p>
    <w:p w14:paraId="37298067" w14:textId="77777777" w:rsidR="003E798F" w:rsidRPr="00FE3026" w:rsidRDefault="003E798F" w:rsidP="003E798F">
      <w:pPr>
        <w:pStyle w:val="TESTOCOMM"/>
        <w:rPr>
          <w:b/>
          <w:bCs/>
          <w:sz w:val="24"/>
          <w:szCs w:val="24"/>
        </w:rPr>
      </w:pPr>
      <w:r w:rsidRPr="00FE3026">
        <w:rPr>
          <w:sz w:val="24"/>
          <w:szCs w:val="24"/>
        </w:rPr>
        <w:t xml:space="preserve">Il professionista che conclude contratti con consumatori mediante interfacce </w:t>
      </w:r>
      <w:r w:rsidRPr="00FE3026">
        <w:rPr>
          <w:i/>
          <w:sz w:val="24"/>
          <w:szCs w:val="24"/>
        </w:rPr>
        <w:t xml:space="preserve">online </w:t>
      </w:r>
      <w:r w:rsidRPr="00FE3026">
        <w:rPr>
          <w:sz w:val="24"/>
          <w:szCs w:val="24"/>
        </w:rPr>
        <w:t xml:space="preserve">è gravato non soltanto dall’obbligo di predisporre ed inserire nell’interfaccia </w:t>
      </w:r>
      <w:r w:rsidRPr="00FE3026">
        <w:rPr>
          <w:i/>
          <w:iCs/>
          <w:sz w:val="24"/>
          <w:szCs w:val="24"/>
        </w:rPr>
        <w:t>online</w:t>
      </w:r>
      <w:r w:rsidRPr="00FE3026">
        <w:rPr>
          <w:sz w:val="24"/>
          <w:szCs w:val="24"/>
        </w:rPr>
        <w:t xml:space="preserve"> la “funzione di recesso”, con le modalità e le caratteristiche prescritte dall’art. 54-</w:t>
      </w:r>
      <w:r w:rsidRPr="00FE3026">
        <w:rPr>
          <w:i/>
          <w:sz w:val="24"/>
          <w:szCs w:val="24"/>
        </w:rPr>
        <w:t xml:space="preserve">bis </w:t>
      </w:r>
      <w:proofErr w:type="spellStart"/>
      <w:r w:rsidRPr="00FE3026">
        <w:rPr>
          <w:sz w:val="24"/>
          <w:szCs w:val="24"/>
        </w:rPr>
        <w:t>c.cons</w:t>
      </w:r>
      <w:proofErr w:type="spellEnd"/>
      <w:r w:rsidRPr="00FE3026">
        <w:rPr>
          <w:sz w:val="24"/>
          <w:szCs w:val="24"/>
        </w:rPr>
        <w:t xml:space="preserve">., ma altresì da </w:t>
      </w:r>
      <w:r w:rsidRPr="00FE3026">
        <w:rPr>
          <w:b/>
          <w:bCs/>
          <w:sz w:val="24"/>
          <w:szCs w:val="24"/>
        </w:rPr>
        <w:t>specifici ed aggiuntivi obblighi informativi.</w:t>
      </w:r>
    </w:p>
    <w:p w14:paraId="64CA1236" w14:textId="5610CECB" w:rsidR="003E798F" w:rsidRPr="00FE3026" w:rsidRDefault="003E798F" w:rsidP="003E798F">
      <w:pPr>
        <w:pStyle w:val="TESTOCOMM"/>
        <w:rPr>
          <w:sz w:val="24"/>
          <w:szCs w:val="24"/>
        </w:rPr>
      </w:pPr>
      <w:r w:rsidRPr="00FE3026">
        <w:rPr>
          <w:sz w:val="24"/>
          <w:szCs w:val="24"/>
        </w:rPr>
        <w:t>Trattandosi di contratti aventi ad oggetto l’alienazione di cose mobili, la prestazione di servizi non finanziari, la somministrazione di gas, acqua, energia elettrica o teleriscaldamento, o la fornitura di contenuti digitali non incorporati in un supporto materiale, infatti, il professionista deve fornire al consumatore, prima che quest’ultimo “sia vincolato dal contratto a distanza”, le “informazioni circa l’esistenza e la collocazione della funzione di recesso di cui all’art. 54-</w:t>
      </w:r>
      <w:r w:rsidRPr="00FE3026">
        <w:rPr>
          <w:i/>
          <w:sz w:val="24"/>
          <w:szCs w:val="24"/>
        </w:rPr>
        <w:t>bis</w:t>
      </w:r>
      <w:r w:rsidRPr="00FE3026">
        <w:rPr>
          <w:sz w:val="24"/>
          <w:szCs w:val="24"/>
        </w:rPr>
        <w:t xml:space="preserve"> </w:t>
      </w:r>
      <w:proofErr w:type="spellStart"/>
      <w:r w:rsidRPr="00FE3026">
        <w:rPr>
          <w:sz w:val="24"/>
          <w:szCs w:val="24"/>
        </w:rPr>
        <w:t>c.cons</w:t>
      </w:r>
      <w:proofErr w:type="spellEnd"/>
      <w:r w:rsidRPr="00FE3026">
        <w:rPr>
          <w:sz w:val="24"/>
          <w:szCs w:val="24"/>
        </w:rPr>
        <w:t xml:space="preserve">.”: cfr. art. 49, comma 1°, lett. </w:t>
      </w:r>
      <w:r w:rsidRPr="00FE3026">
        <w:rPr>
          <w:i/>
          <w:sz w:val="24"/>
          <w:szCs w:val="24"/>
        </w:rPr>
        <w:t>h</w:t>
      </w:r>
      <w:r w:rsidRPr="00FE3026">
        <w:rPr>
          <w:sz w:val="24"/>
          <w:szCs w:val="24"/>
        </w:rPr>
        <w:t xml:space="preserve">, </w:t>
      </w:r>
      <w:proofErr w:type="spellStart"/>
      <w:r w:rsidRPr="00FE3026">
        <w:rPr>
          <w:sz w:val="24"/>
          <w:szCs w:val="24"/>
        </w:rPr>
        <w:t>c.cons</w:t>
      </w:r>
      <w:proofErr w:type="spellEnd"/>
      <w:r w:rsidRPr="00FE3026">
        <w:rPr>
          <w:sz w:val="24"/>
          <w:szCs w:val="24"/>
        </w:rPr>
        <w:t>. Tali informazioni debbono essere fornite “in maniera chiara”, “in un linguaggio semplice e comprensibile” e, se vengono riportate in un supporto durevole destinato ad essere messo a disposizione del consumatore, debbono essere leggibili.</w:t>
      </w:r>
    </w:p>
    <w:p w14:paraId="16C813FB" w14:textId="132287DD" w:rsidR="003E798F" w:rsidRPr="00FE3026" w:rsidRDefault="003E798F" w:rsidP="003E798F">
      <w:pPr>
        <w:pStyle w:val="TESTOCOMM"/>
        <w:rPr>
          <w:iCs/>
          <w:sz w:val="24"/>
          <w:szCs w:val="24"/>
        </w:rPr>
      </w:pPr>
      <w:r w:rsidRPr="00FE3026">
        <w:rPr>
          <w:sz w:val="24"/>
          <w:szCs w:val="24"/>
        </w:rPr>
        <w:t xml:space="preserve">Anche quando si tratti di contratti aventi ad oggetto la prestazione di servizi finanziari stipulati mediante interfacce </w:t>
      </w:r>
      <w:r w:rsidRPr="00FE3026">
        <w:rPr>
          <w:i/>
          <w:sz w:val="24"/>
          <w:szCs w:val="24"/>
        </w:rPr>
        <w:t>online</w:t>
      </w:r>
      <w:r w:rsidRPr="00FE3026">
        <w:rPr>
          <w:sz w:val="24"/>
          <w:szCs w:val="24"/>
        </w:rPr>
        <w:t xml:space="preserve"> il professionista è gravato dall’obbligo di fornire al consumatore in maniera chiara e comprensibile – prima che quest’ultimo sia vincolato da una proposta contrattuale o dall’accettazione della proposta previamente rivoltagli dal professionista stesso – informazioni circa “l’esistenza e la collocazione della funzione di recesso di cui all’articolo 54-</w:t>
      </w:r>
      <w:r w:rsidRPr="00FE3026">
        <w:rPr>
          <w:i/>
          <w:iCs/>
          <w:sz w:val="24"/>
          <w:szCs w:val="24"/>
        </w:rPr>
        <w:t>bis</w:t>
      </w:r>
      <w:r w:rsidRPr="00FE3026">
        <w:rPr>
          <w:iCs/>
          <w:sz w:val="24"/>
          <w:szCs w:val="24"/>
        </w:rPr>
        <w:t xml:space="preserve"> </w:t>
      </w:r>
      <w:proofErr w:type="spellStart"/>
      <w:r w:rsidRPr="00FE3026">
        <w:rPr>
          <w:iCs/>
          <w:sz w:val="24"/>
          <w:szCs w:val="24"/>
        </w:rPr>
        <w:t>c.cons</w:t>
      </w:r>
      <w:proofErr w:type="spellEnd"/>
      <w:r w:rsidRPr="00FE3026">
        <w:rPr>
          <w:iCs/>
          <w:sz w:val="24"/>
          <w:szCs w:val="24"/>
        </w:rPr>
        <w:t>. (</w:t>
      </w:r>
      <w:r w:rsidRPr="00FE3026">
        <w:rPr>
          <w:sz w:val="24"/>
          <w:szCs w:val="24"/>
        </w:rPr>
        <w:t>art. 59-</w:t>
      </w:r>
      <w:r w:rsidRPr="00FE3026">
        <w:rPr>
          <w:i/>
          <w:sz w:val="24"/>
          <w:szCs w:val="24"/>
        </w:rPr>
        <w:t>quater</w:t>
      </w:r>
      <w:r w:rsidRPr="00FE3026">
        <w:rPr>
          <w:sz w:val="24"/>
          <w:szCs w:val="24"/>
        </w:rPr>
        <w:t xml:space="preserve">, comma 1°, lett. u, </w:t>
      </w:r>
      <w:proofErr w:type="spellStart"/>
      <w:r w:rsidRPr="00FE3026">
        <w:rPr>
          <w:sz w:val="24"/>
          <w:szCs w:val="24"/>
        </w:rPr>
        <w:t>c.cons</w:t>
      </w:r>
      <w:proofErr w:type="spellEnd"/>
      <w:r w:rsidRPr="00FE3026">
        <w:rPr>
          <w:sz w:val="24"/>
          <w:szCs w:val="24"/>
        </w:rPr>
        <w:t>.</w:t>
      </w:r>
      <w:r w:rsidRPr="00FE3026">
        <w:rPr>
          <w:iCs/>
          <w:sz w:val="24"/>
          <w:szCs w:val="24"/>
        </w:rPr>
        <w:t>).</w:t>
      </w:r>
    </w:p>
    <w:p w14:paraId="23B7D586" w14:textId="2153FD60" w:rsidR="003E798F" w:rsidRPr="00FE3026" w:rsidRDefault="003E798F" w:rsidP="003E798F">
      <w:pPr>
        <w:pStyle w:val="TESTOCOMM"/>
        <w:rPr>
          <w:sz w:val="24"/>
          <w:szCs w:val="24"/>
        </w:rPr>
      </w:pPr>
      <w:r w:rsidRPr="00FE3026">
        <w:rPr>
          <w:b/>
          <w:bCs/>
          <w:sz w:val="24"/>
          <w:szCs w:val="24"/>
        </w:rPr>
        <w:t>In caso di controversia, il consumatore può limitarsi ad</w:t>
      </w:r>
      <w:r w:rsidRPr="00FE3026">
        <w:rPr>
          <w:b/>
          <w:bCs/>
          <w:i/>
          <w:sz w:val="24"/>
          <w:szCs w:val="24"/>
        </w:rPr>
        <w:t xml:space="preserve"> allegare</w:t>
      </w:r>
      <w:r w:rsidRPr="00FE3026">
        <w:rPr>
          <w:b/>
          <w:bCs/>
          <w:sz w:val="24"/>
          <w:szCs w:val="24"/>
        </w:rPr>
        <w:t xml:space="preserve"> la mancata comunicazione/messa a disposizione dell</w:t>
      </w:r>
      <w:r w:rsidR="00FE3026">
        <w:rPr>
          <w:b/>
          <w:bCs/>
          <w:sz w:val="24"/>
          <w:szCs w:val="24"/>
        </w:rPr>
        <w:t xml:space="preserve">e </w:t>
      </w:r>
      <w:r w:rsidRPr="00FE3026">
        <w:rPr>
          <w:b/>
          <w:bCs/>
          <w:sz w:val="24"/>
          <w:szCs w:val="24"/>
        </w:rPr>
        <w:t>informazion</w:t>
      </w:r>
      <w:r w:rsidR="00FE3026">
        <w:rPr>
          <w:b/>
          <w:bCs/>
          <w:sz w:val="24"/>
          <w:szCs w:val="24"/>
        </w:rPr>
        <w:t>i che gli sono dovute, e/o la mancanza nell’</w:t>
      </w:r>
      <w:proofErr w:type="spellStart"/>
      <w:r w:rsidR="00FE3026">
        <w:rPr>
          <w:b/>
          <w:bCs/>
          <w:sz w:val="24"/>
          <w:szCs w:val="24"/>
        </w:rPr>
        <w:t>intercaccia</w:t>
      </w:r>
      <w:proofErr w:type="spellEnd"/>
      <w:r w:rsidR="00FE3026">
        <w:rPr>
          <w:b/>
          <w:bCs/>
          <w:sz w:val="24"/>
          <w:szCs w:val="24"/>
        </w:rPr>
        <w:t xml:space="preserve"> on-line della “funzione di recesso” richiesta dal nuovo art. 54-bis cod. cons.: </w:t>
      </w:r>
      <w:r w:rsidRPr="00FE3026">
        <w:rPr>
          <w:sz w:val="24"/>
          <w:szCs w:val="24"/>
        </w:rPr>
        <w:t>il codice del consumo pone infatti espressamente a carico del professionista l’onere di fornire la prova dell’avvenuto, esatto adempimento de</w:t>
      </w:r>
      <w:r w:rsidR="00FE3026">
        <w:rPr>
          <w:sz w:val="24"/>
          <w:szCs w:val="24"/>
        </w:rPr>
        <w:t>gli obblighi precontrattuali gravanti sul professionista nei confronti del consumatore.</w:t>
      </w:r>
    </w:p>
    <w:p w14:paraId="031DA7B7" w14:textId="77777777" w:rsidR="003E798F" w:rsidRPr="00FE3026" w:rsidRDefault="003E798F" w:rsidP="003E798F">
      <w:pPr>
        <w:pStyle w:val="TESTOCOMM"/>
        <w:rPr>
          <w:sz w:val="24"/>
          <w:szCs w:val="24"/>
        </w:rPr>
      </w:pPr>
    </w:p>
    <w:p w14:paraId="5A075ADC" w14:textId="33A8ADC8" w:rsidR="003E798F" w:rsidRPr="00FE3026" w:rsidRDefault="003E798F" w:rsidP="003E798F">
      <w:pPr>
        <w:pStyle w:val="TESTOCOMM"/>
        <w:rPr>
          <w:sz w:val="24"/>
          <w:szCs w:val="24"/>
        </w:rPr>
      </w:pPr>
      <w:r w:rsidRPr="00FE3026">
        <w:rPr>
          <w:b/>
          <w:bCs/>
          <w:sz w:val="24"/>
          <w:szCs w:val="24"/>
        </w:rPr>
        <w:t>Quali conseguenze si producono se le informazioni</w:t>
      </w:r>
      <w:r w:rsidRPr="00FE3026">
        <w:rPr>
          <w:sz w:val="24"/>
          <w:szCs w:val="24"/>
        </w:rPr>
        <w:t xml:space="preserve"> inerenti alla esistenza e alla collocazione della “funzione di recesso” che debbono essere fornite al consumatore prima che quest’ultimo sia vincolato alla propria manifestazione di volontà contrattuale </w:t>
      </w:r>
      <w:r w:rsidRPr="00FE3026">
        <w:rPr>
          <w:b/>
          <w:bCs/>
          <w:sz w:val="24"/>
          <w:szCs w:val="24"/>
        </w:rPr>
        <w:t>non vengono messe a disposizione dal professionista</w:t>
      </w:r>
      <w:r w:rsidRPr="00FE3026">
        <w:rPr>
          <w:sz w:val="24"/>
          <w:szCs w:val="24"/>
        </w:rPr>
        <w:t xml:space="preserve">, ovvero vengono messe a disposizione in modo impreciso o lacunoso, o senza rispettare modalità e requisiti prescritti dal codice del consumo? </w:t>
      </w:r>
    </w:p>
    <w:p w14:paraId="2B4E53EF" w14:textId="3F1D825C" w:rsidR="003E798F" w:rsidRPr="00FE3026" w:rsidRDefault="003E798F" w:rsidP="003E798F">
      <w:pPr>
        <w:pStyle w:val="TESTOCOMM"/>
        <w:rPr>
          <w:sz w:val="24"/>
          <w:szCs w:val="24"/>
        </w:rPr>
      </w:pPr>
      <w:r w:rsidRPr="00F670CB">
        <w:rPr>
          <w:b/>
          <w:bCs/>
          <w:sz w:val="24"/>
          <w:szCs w:val="24"/>
        </w:rPr>
        <w:t>E quali conseguenze si producono</w:t>
      </w:r>
      <w:r w:rsidRPr="00FE3026">
        <w:rPr>
          <w:sz w:val="24"/>
          <w:szCs w:val="24"/>
        </w:rPr>
        <w:t xml:space="preserve">, soprattutto, </w:t>
      </w:r>
      <w:r w:rsidRPr="00F670CB">
        <w:rPr>
          <w:b/>
          <w:bCs/>
          <w:sz w:val="24"/>
          <w:szCs w:val="24"/>
        </w:rPr>
        <w:t xml:space="preserve">se nell’interfaccia </w:t>
      </w:r>
      <w:r w:rsidRPr="00F670CB">
        <w:rPr>
          <w:b/>
          <w:bCs/>
          <w:i/>
          <w:iCs/>
          <w:sz w:val="24"/>
          <w:szCs w:val="24"/>
        </w:rPr>
        <w:t>on-line</w:t>
      </w:r>
      <w:r w:rsidRPr="00F670CB">
        <w:rPr>
          <w:b/>
          <w:bCs/>
          <w:sz w:val="24"/>
          <w:szCs w:val="24"/>
        </w:rPr>
        <w:t xml:space="preserve"> utilizzata dal consumatore per concludere il contratto non è stata inserita dal professionista la nuova “funzione di recesso”</w:t>
      </w:r>
      <w:r w:rsidRPr="00FE3026">
        <w:rPr>
          <w:sz w:val="24"/>
          <w:szCs w:val="24"/>
        </w:rPr>
        <w:t xml:space="preserve"> di cui all’art. 54-bis cod. cons., ovvero se la funzione di recesso eventualmente inserita non presenta le caratteristiche e le modalità operative prescritte dal nuovo art. 54-</w:t>
      </w:r>
      <w:r w:rsidRPr="00FE3026">
        <w:rPr>
          <w:i/>
          <w:iCs/>
          <w:sz w:val="24"/>
          <w:szCs w:val="24"/>
        </w:rPr>
        <w:t xml:space="preserve">bis </w:t>
      </w:r>
      <w:r w:rsidRPr="00FE3026">
        <w:rPr>
          <w:sz w:val="24"/>
          <w:szCs w:val="24"/>
        </w:rPr>
        <w:t>cod. cons.?</w:t>
      </w:r>
    </w:p>
    <w:p w14:paraId="7F1FBBFC" w14:textId="1252A0B4" w:rsidR="00183DE0" w:rsidRPr="00FE3026" w:rsidRDefault="00183DE0" w:rsidP="00183DE0">
      <w:pPr>
        <w:pStyle w:val="TESTOCOMM"/>
        <w:rPr>
          <w:sz w:val="24"/>
          <w:szCs w:val="24"/>
        </w:rPr>
      </w:pPr>
      <w:r w:rsidRPr="00F670CB">
        <w:rPr>
          <w:b/>
          <w:bCs/>
          <w:sz w:val="24"/>
          <w:szCs w:val="24"/>
        </w:rPr>
        <w:t>In primo luogo</w:t>
      </w:r>
      <w:r w:rsidRPr="00FE3026">
        <w:rPr>
          <w:sz w:val="24"/>
          <w:szCs w:val="24"/>
        </w:rPr>
        <w:t>, la condotta tenuta dal professionista costituisce senz’altro un</w:t>
      </w:r>
      <w:r w:rsidR="00F670CB">
        <w:rPr>
          <w:sz w:val="24"/>
          <w:szCs w:val="24"/>
        </w:rPr>
        <w:t xml:space="preserve"> </w:t>
      </w:r>
      <w:r w:rsidR="00F670CB" w:rsidRPr="00F670CB">
        <w:rPr>
          <w:b/>
          <w:bCs/>
          <w:sz w:val="24"/>
          <w:szCs w:val="24"/>
        </w:rPr>
        <w:t xml:space="preserve">illecito amministrativo </w:t>
      </w:r>
      <w:r w:rsidR="00F670CB">
        <w:rPr>
          <w:sz w:val="24"/>
          <w:szCs w:val="24"/>
        </w:rPr>
        <w:t>il cui accertamento può condurre alla adozione, da parte della Autorità garante della concorrenza e del mercato, dei provvedimenti sanzionatori di cui all’art. 27 cod. cons. (sanzioni amministrative pecuniarie per un importo che può arrivare fino ad un massimo di 10 milioni di euro)</w:t>
      </w:r>
      <w:r w:rsidRPr="00FE3026">
        <w:rPr>
          <w:sz w:val="24"/>
          <w:szCs w:val="24"/>
        </w:rPr>
        <w:t xml:space="preserve">. </w:t>
      </w:r>
    </w:p>
    <w:p w14:paraId="27199AF9" w14:textId="77777777" w:rsidR="00F670CB" w:rsidRDefault="00F670CB" w:rsidP="00183DE0">
      <w:pPr>
        <w:pStyle w:val="TESTOCOMM"/>
        <w:rPr>
          <w:sz w:val="24"/>
          <w:szCs w:val="24"/>
        </w:rPr>
      </w:pPr>
      <w:r>
        <w:rPr>
          <w:sz w:val="24"/>
          <w:szCs w:val="24"/>
        </w:rPr>
        <w:t>Ma la condotta inadempiente del professionista produce</w:t>
      </w:r>
      <w:r w:rsidRPr="00F670CB">
        <w:rPr>
          <w:b/>
          <w:bCs/>
          <w:sz w:val="24"/>
          <w:szCs w:val="24"/>
        </w:rPr>
        <w:t xml:space="preserve"> anche</w:t>
      </w:r>
      <w:r>
        <w:rPr>
          <w:sz w:val="24"/>
          <w:szCs w:val="24"/>
        </w:rPr>
        <w:t xml:space="preserve">, e soprattutto, </w:t>
      </w:r>
      <w:r w:rsidRPr="00F670CB">
        <w:rPr>
          <w:b/>
          <w:bCs/>
          <w:sz w:val="24"/>
          <w:szCs w:val="24"/>
        </w:rPr>
        <w:t>rilevantissime conseguenze di diritto privato nel rapporto con il consumatore</w:t>
      </w:r>
      <w:r>
        <w:rPr>
          <w:sz w:val="24"/>
          <w:szCs w:val="24"/>
        </w:rPr>
        <w:t xml:space="preserve"> che con lui ha concluso il contratto utilizzando l’interfaccia on line.</w:t>
      </w:r>
    </w:p>
    <w:p w14:paraId="6DA1698E" w14:textId="77777777" w:rsidR="00F670CB" w:rsidRDefault="00F670CB" w:rsidP="00183DE0">
      <w:pPr>
        <w:pStyle w:val="TESTOCOMM"/>
        <w:rPr>
          <w:sz w:val="24"/>
          <w:szCs w:val="24"/>
        </w:rPr>
      </w:pPr>
    </w:p>
    <w:p w14:paraId="36A9DA5C" w14:textId="1C5B1781" w:rsidR="00183DE0" w:rsidRPr="00FE3026" w:rsidRDefault="00183DE0" w:rsidP="00183DE0">
      <w:pPr>
        <w:pStyle w:val="TESTOCOMM"/>
        <w:rPr>
          <w:sz w:val="24"/>
          <w:szCs w:val="24"/>
        </w:rPr>
      </w:pPr>
      <w:r w:rsidRPr="00FE3026">
        <w:rPr>
          <w:sz w:val="24"/>
          <w:szCs w:val="24"/>
        </w:rPr>
        <w:t xml:space="preserve">Trattandosi di </w:t>
      </w:r>
      <w:r w:rsidRPr="00FE3026">
        <w:rPr>
          <w:b/>
          <w:bCs/>
          <w:sz w:val="24"/>
          <w:szCs w:val="24"/>
        </w:rPr>
        <w:t>contratti aventi ad oggetto la fornitura di beni mobili o servizi non finanziari ovvero la somministrazione di gas, energia elettrica, acqua o teleriscaldamento</w:t>
      </w:r>
      <w:r w:rsidRPr="00FE3026">
        <w:rPr>
          <w:sz w:val="24"/>
          <w:szCs w:val="24"/>
        </w:rPr>
        <w:t xml:space="preserve">, la conseguenza è inevitabilmente quella contemplata dall’art. 53, comma 1°, </w:t>
      </w:r>
      <w:proofErr w:type="spellStart"/>
      <w:r w:rsidRPr="00FE3026">
        <w:rPr>
          <w:sz w:val="24"/>
          <w:szCs w:val="24"/>
        </w:rPr>
        <w:t>c.cons</w:t>
      </w:r>
      <w:proofErr w:type="spellEnd"/>
      <w:r w:rsidRPr="00FE3026">
        <w:rPr>
          <w:sz w:val="24"/>
          <w:szCs w:val="24"/>
        </w:rPr>
        <w:t xml:space="preserve">. L’inizio del decorso del termine di 14 giorni entro il quale il diritto di recesso può essere esercitato viene sospeso fino a quando il professionista non pone rimedio all’inadempimento, comunicando al consumatore in modo corretto e completo l’informazione dovuta; in mancanza, </w:t>
      </w:r>
      <w:r w:rsidRPr="00FE3026">
        <w:rPr>
          <w:sz w:val="24"/>
          <w:szCs w:val="24"/>
        </w:rPr>
        <w:lastRenderedPageBreak/>
        <w:t xml:space="preserve">il termine di 14 giorni inizia comunque a decorrere una volta trascorsi 12 mesi dal giorno in cui il consumatore ha ricevuto in consegna il bene mobile oggetto del contratto di vendita ovvero (nel caso di fornitura di servizi non finanziari o somministrazione di gas, energia elettrica, acqua o teleriscaldamento) dal giorno in cui il contratto è stato concluso. Ne consegue che </w:t>
      </w:r>
      <w:r w:rsidRPr="00FE3026">
        <w:rPr>
          <w:b/>
          <w:bCs/>
          <w:sz w:val="24"/>
          <w:szCs w:val="24"/>
        </w:rPr>
        <w:t>il consumatore avrà a disposizione un periodo di tempo assai più lungo</w:t>
      </w:r>
      <w:r w:rsidRPr="00FE3026">
        <w:rPr>
          <w:sz w:val="24"/>
          <w:szCs w:val="24"/>
        </w:rPr>
        <w:t xml:space="preserve"> (</w:t>
      </w:r>
      <w:r w:rsidRPr="00FE3026">
        <w:rPr>
          <w:b/>
          <w:bCs/>
          <w:sz w:val="24"/>
          <w:szCs w:val="24"/>
        </w:rPr>
        <w:t>fino ad un massimo di 1 anno e 14 giorni</w:t>
      </w:r>
      <w:r w:rsidRPr="00FE3026">
        <w:rPr>
          <w:sz w:val="24"/>
          <w:szCs w:val="24"/>
        </w:rPr>
        <w:t xml:space="preserve">) </w:t>
      </w:r>
      <w:r w:rsidRPr="00FE3026">
        <w:rPr>
          <w:b/>
          <w:bCs/>
          <w:sz w:val="24"/>
          <w:szCs w:val="24"/>
        </w:rPr>
        <w:t>per esercitare il “diritto di pentimento”</w:t>
      </w:r>
      <w:r w:rsidRPr="00FE3026">
        <w:rPr>
          <w:sz w:val="24"/>
          <w:szCs w:val="24"/>
        </w:rPr>
        <w:t xml:space="preserve">. Se tale diritto viene esercitato prima che il professionista ponga rimedio all’inadempimento del suo obbligo informativo </w:t>
      </w:r>
      <w:r w:rsidRPr="00FE3026">
        <w:rPr>
          <w:i/>
          <w:sz w:val="24"/>
          <w:szCs w:val="24"/>
        </w:rPr>
        <w:t>ex</w:t>
      </w:r>
      <w:r w:rsidRPr="00FE3026">
        <w:rPr>
          <w:sz w:val="24"/>
          <w:szCs w:val="24"/>
        </w:rPr>
        <w:t xml:space="preserve"> art. 49, comma 1°, lett. </w:t>
      </w:r>
      <w:r w:rsidRPr="00FE3026">
        <w:rPr>
          <w:i/>
          <w:sz w:val="24"/>
          <w:szCs w:val="24"/>
        </w:rPr>
        <w:t>h</w:t>
      </w:r>
      <w:r w:rsidRPr="00FE3026">
        <w:rPr>
          <w:iCs/>
          <w:sz w:val="24"/>
          <w:szCs w:val="24"/>
        </w:rPr>
        <w:t>, c. cons.,</w:t>
      </w:r>
      <w:r w:rsidRPr="00FE3026">
        <w:rPr>
          <w:i/>
          <w:sz w:val="24"/>
          <w:szCs w:val="24"/>
        </w:rPr>
        <w:t xml:space="preserve"> </w:t>
      </w:r>
      <w:r w:rsidRPr="00FE3026">
        <w:rPr>
          <w:sz w:val="24"/>
          <w:szCs w:val="24"/>
        </w:rPr>
        <w:t>il consumatore:</w:t>
      </w:r>
    </w:p>
    <w:p w14:paraId="2D2AC2FB" w14:textId="5CC8CDEF" w:rsidR="00183DE0" w:rsidRPr="00FE3026" w:rsidRDefault="00183DE0" w:rsidP="00183DE0">
      <w:pPr>
        <w:pStyle w:val="TESTOCOMM"/>
        <w:rPr>
          <w:sz w:val="24"/>
          <w:szCs w:val="24"/>
        </w:rPr>
      </w:pPr>
      <w:r w:rsidRPr="00FE3026">
        <w:rPr>
          <w:sz w:val="24"/>
          <w:szCs w:val="24"/>
        </w:rPr>
        <w:t xml:space="preserve">a) </w:t>
      </w:r>
      <w:r w:rsidRPr="00A80D12">
        <w:rPr>
          <w:b/>
          <w:bCs/>
          <w:sz w:val="24"/>
          <w:szCs w:val="24"/>
        </w:rPr>
        <w:t>nel caso di vendita di beni mobili, potrà pretendere l’integrale rimborso del corrispettivo</w:t>
      </w:r>
      <w:r w:rsidRPr="00FE3026">
        <w:rPr>
          <w:sz w:val="24"/>
          <w:szCs w:val="24"/>
        </w:rPr>
        <w:t xml:space="preserve"> e sarà esonerato da qualsivoglia obbligazione risarcitoria per la diminuzione di valore che i beni abbiano eventualmente subìto a causa dell’uso che egli ne abbia fatto dopo averli ricevuti in consegna e fino a quando sia stato esercitato il recesso, nonché dall’obbligo di corrispondere un qualsivoglia compenso o indennizzo per i vantaggi ottenuti grazie al suddetto uso (art. 57, comma 2°, </w:t>
      </w:r>
      <w:proofErr w:type="spellStart"/>
      <w:r w:rsidRPr="00FE3026">
        <w:rPr>
          <w:sz w:val="24"/>
          <w:szCs w:val="24"/>
        </w:rPr>
        <w:t>c.cons</w:t>
      </w:r>
      <w:proofErr w:type="spellEnd"/>
      <w:r w:rsidRPr="00FE3026">
        <w:rPr>
          <w:sz w:val="24"/>
          <w:szCs w:val="24"/>
        </w:rPr>
        <w:t>.);</w:t>
      </w:r>
    </w:p>
    <w:p w14:paraId="5C86DC91" w14:textId="010FC813" w:rsidR="00183DE0" w:rsidRPr="00FE3026" w:rsidRDefault="00183DE0" w:rsidP="00183DE0">
      <w:pPr>
        <w:pStyle w:val="TESTOCOMM"/>
        <w:rPr>
          <w:sz w:val="24"/>
          <w:szCs w:val="24"/>
        </w:rPr>
      </w:pPr>
      <w:r w:rsidRPr="00FE3026">
        <w:rPr>
          <w:sz w:val="24"/>
          <w:szCs w:val="24"/>
        </w:rPr>
        <w:t xml:space="preserve">b) </w:t>
      </w:r>
      <w:r w:rsidRPr="00A80D12">
        <w:rPr>
          <w:b/>
          <w:bCs/>
          <w:sz w:val="24"/>
          <w:szCs w:val="24"/>
        </w:rPr>
        <w:t>nel caso di fornitura di servizi non finanziari</w:t>
      </w:r>
      <w:r w:rsidRPr="00FE3026">
        <w:rPr>
          <w:sz w:val="24"/>
          <w:szCs w:val="24"/>
        </w:rPr>
        <w:t xml:space="preserve"> (inclusi i servizi digitali e i servizi di comunicazione elettronica) </w:t>
      </w:r>
      <w:r w:rsidRPr="00A80D12">
        <w:rPr>
          <w:b/>
          <w:bCs/>
          <w:sz w:val="24"/>
          <w:szCs w:val="24"/>
        </w:rPr>
        <w:t>o di somministrazione di gas, energia elettrica, acqua o teleriscaldamento,</w:t>
      </w:r>
      <w:r w:rsidRPr="00FE3026">
        <w:rPr>
          <w:sz w:val="24"/>
          <w:szCs w:val="24"/>
        </w:rPr>
        <w:t xml:space="preserve"> il consumatore sarà </w:t>
      </w:r>
      <w:r w:rsidRPr="00A80D12">
        <w:rPr>
          <w:b/>
          <w:bCs/>
          <w:sz w:val="24"/>
          <w:szCs w:val="24"/>
        </w:rPr>
        <w:t>esonerato dall’obbligo di pagare qualsivoglia corrispettivo o indennità per i servizi che abbia ricevuto e di cui abbia fruito e per il gas, l’acqua e l’energia elettrica che siano state erogate a suo beneficio</w:t>
      </w:r>
      <w:r w:rsidRPr="00FE3026">
        <w:rPr>
          <w:sz w:val="24"/>
          <w:szCs w:val="24"/>
        </w:rPr>
        <w:t xml:space="preserve"> e da lui consumate a partire dal momento della stipulazione del contratto e fino a quando sia stato compiuto l’atto di recesso (art. 57, comma 4°, lett. </w:t>
      </w:r>
      <w:r w:rsidRPr="00FE3026">
        <w:rPr>
          <w:i/>
          <w:iCs/>
          <w:sz w:val="24"/>
          <w:szCs w:val="24"/>
        </w:rPr>
        <w:t>a</w:t>
      </w:r>
      <w:r w:rsidRPr="00FE3026">
        <w:rPr>
          <w:sz w:val="24"/>
          <w:szCs w:val="24"/>
        </w:rPr>
        <w:t xml:space="preserve">, </w:t>
      </w:r>
      <w:proofErr w:type="spellStart"/>
      <w:r w:rsidRPr="00FE3026">
        <w:rPr>
          <w:sz w:val="24"/>
          <w:szCs w:val="24"/>
        </w:rPr>
        <w:t>c.cons</w:t>
      </w:r>
      <w:proofErr w:type="spellEnd"/>
      <w:r w:rsidRPr="00FE3026">
        <w:rPr>
          <w:sz w:val="24"/>
          <w:szCs w:val="24"/>
        </w:rPr>
        <w:t>.): con la conseguenza che il professionista dovrà restituire al consumatore tutte le somme che il consumatore gli abbia versato a titolo di canone e/o corrispettivo per i servizi e le forniture ricevute.</w:t>
      </w:r>
    </w:p>
    <w:p w14:paraId="347944BA" w14:textId="77777777" w:rsidR="003E798F" w:rsidRPr="00FE3026" w:rsidRDefault="003E798F" w:rsidP="003E798F">
      <w:pPr>
        <w:pStyle w:val="TESTOCOMM"/>
        <w:rPr>
          <w:sz w:val="24"/>
          <w:szCs w:val="24"/>
        </w:rPr>
      </w:pPr>
    </w:p>
    <w:p w14:paraId="36DD18E3" w14:textId="1AE2FBCD" w:rsidR="00C21C2C" w:rsidRPr="00FE3026" w:rsidRDefault="00C21C2C" w:rsidP="003E798F">
      <w:pPr>
        <w:pStyle w:val="TESTOCOMM"/>
        <w:rPr>
          <w:b/>
          <w:bCs/>
          <w:sz w:val="24"/>
          <w:szCs w:val="24"/>
        </w:rPr>
      </w:pPr>
      <w:r w:rsidRPr="00FE3026">
        <w:rPr>
          <w:sz w:val="24"/>
          <w:szCs w:val="24"/>
        </w:rPr>
        <w:t xml:space="preserve">Anche quando si tratti di contratti aventi ad oggetto la </w:t>
      </w:r>
      <w:r w:rsidRPr="00FE3026">
        <w:rPr>
          <w:b/>
          <w:bCs/>
          <w:sz w:val="24"/>
          <w:szCs w:val="24"/>
        </w:rPr>
        <w:t>prestazione di servizi finanziari</w:t>
      </w:r>
      <w:r w:rsidRPr="00FE3026">
        <w:rPr>
          <w:sz w:val="24"/>
          <w:szCs w:val="24"/>
        </w:rPr>
        <w:t xml:space="preserve"> stipulati mediante una interfaccia </w:t>
      </w:r>
      <w:r w:rsidRPr="00FE3026">
        <w:rPr>
          <w:i/>
          <w:iCs/>
          <w:sz w:val="24"/>
          <w:szCs w:val="24"/>
        </w:rPr>
        <w:t>online</w:t>
      </w:r>
      <w:r w:rsidRPr="00FE3026">
        <w:rPr>
          <w:sz w:val="24"/>
          <w:szCs w:val="24"/>
        </w:rPr>
        <w:t xml:space="preserve">, anche in questo caso l’inadempimento degli obblighi posti a carico del professionista dal nuovo art. 54-bis cod. cons. ha come conseguenza il </w:t>
      </w:r>
      <w:r w:rsidRPr="00FE3026">
        <w:rPr>
          <w:b/>
          <w:bCs/>
          <w:sz w:val="24"/>
          <w:szCs w:val="24"/>
        </w:rPr>
        <w:t xml:space="preserve">prolungamento (al massimo) annuale del termine entro il quale può essere esercitato lo </w:t>
      </w:r>
      <w:r w:rsidRPr="00FE3026">
        <w:rPr>
          <w:b/>
          <w:bCs/>
          <w:i/>
          <w:iCs/>
          <w:sz w:val="24"/>
          <w:szCs w:val="24"/>
        </w:rPr>
        <w:t xml:space="preserve">ius </w:t>
      </w:r>
      <w:proofErr w:type="spellStart"/>
      <w:r w:rsidRPr="00FE3026">
        <w:rPr>
          <w:b/>
          <w:bCs/>
          <w:i/>
          <w:iCs/>
          <w:sz w:val="24"/>
          <w:szCs w:val="24"/>
        </w:rPr>
        <w:t>poenitendi</w:t>
      </w:r>
      <w:proofErr w:type="spellEnd"/>
      <w:r w:rsidRPr="00FE3026">
        <w:rPr>
          <w:b/>
          <w:bCs/>
          <w:sz w:val="24"/>
          <w:szCs w:val="24"/>
        </w:rPr>
        <w:t xml:space="preserve"> </w:t>
      </w:r>
      <w:r w:rsidRPr="00FE3026">
        <w:rPr>
          <w:sz w:val="24"/>
          <w:szCs w:val="24"/>
        </w:rPr>
        <w:t>(art. 59-</w:t>
      </w:r>
      <w:r w:rsidRPr="00FE3026">
        <w:rPr>
          <w:i/>
          <w:iCs/>
          <w:sz w:val="24"/>
          <w:szCs w:val="24"/>
        </w:rPr>
        <w:t>octies</w:t>
      </w:r>
      <w:r w:rsidRPr="00FE3026">
        <w:rPr>
          <w:sz w:val="24"/>
          <w:szCs w:val="24"/>
        </w:rPr>
        <w:t>, comma 4°, cod. cons.).</w:t>
      </w:r>
    </w:p>
    <w:p w14:paraId="74B8B223" w14:textId="77777777" w:rsidR="00FE3026" w:rsidRPr="00FE3026" w:rsidRDefault="00C21C2C" w:rsidP="00C21C2C">
      <w:pPr>
        <w:pStyle w:val="TESTOCOMM"/>
        <w:rPr>
          <w:sz w:val="24"/>
          <w:szCs w:val="24"/>
        </w:rPr>
      </w:pPr>
      <w:r w:rsidRPr="00FE3026">
        <w:rPr>
          <w:sz w:val="24"/>
          <w:szCs w:val="24"/>
        </w:rPr>
        <w:t xml:space="preserve">Poiché tuttavia detto inadempimento si traduce e sostanzia anche, indiscutibilmente, in un </w:t>
      </w:r>
      <w:r w:rsidRPr="00FE3026">
        <w:rPr>
          <w:b/>
          <w:bCs/>
          <w:sz w:val="24"/>
          <w:szCs w:val="24"/>
        </w:rPr>
        <w:t>“ostacolo” frapposto dal professionista all’esercizio del diritto di recesso</w:t>
      </w:r>
      <w:r w:rsidRPr="00FE3026">
        <w:rPr>
          <w:sz w:val="24"/>
          <w:szCs w:val="24"/>
        </w:rPr>
        <w:t xml:space="preserve"> da parte del consumatore, ne consegue altresì, ai sensi dell’art. 59-</w:t>
      </w:r>
      <w:r w:rsidRPr="00FE3026">
        <w:rPr>
          <w:i/>
          <w:iCs/>
          <w:sz w:val="24"/>
          <w:szCs w:val="24"/>
        </w:rPr>
        <w:t>terdecies</w:t>
      </w:r>
      <w:r w:rsidRPr="00FE3026">
        <w:rPr>
          <w:sz w:val="24"/>
          <w:szCs w:val="24"/>
        </w:rPr>
        <w:t xml:space="preserve">, comma 4°, </w:t>
      </w:r>
      <w:proofErr w:type="spellStart"/>
      <w:r w:rsidRPr="00FE3026">
        <w:rPr>
          <w:sz w:val="24"/>
          <w:szCs w:val="24"/>
        </w:rPr>
        <w:t>c.cons</w:t>
      </w:r>
      <w:proofErr w:type="spellEnd"/>
      <w:r w:rsidRPr="00FE3026">
        <w:rPr>
          <w:sz w:val="24"/>
          <w:szCs w:val="24"/>
        </w:rPr>
        <w:t xml:space="preserve">., la </w:t>
      </w:r>
      <w:r w:rsidRPr="00FE3026">
        <w:rPr>
          <w:b/>
          <w:bCs/>
          <w:sz w:val="24"/>
          <w:szCs w:val="24"/>
        </w:rPr>
        <w:t xml:space="preserve">nullità (integrale) del contratto avente ad oggetto la prestazione di servizi finanziari stipulato mediante una interfaccia </w:t>
      </w:r>
      <w:r w:rsidRPr="00FE3026">
        <w:rPr>
          <w:b/>
          <w:bCs/>
          <w:i/>
          <w:iCs/>
          <w:sz w:val="24"/>
          <w:szCs w:val="24"/>
        </w:rPr>
        <w:t>online</w:t>
      </w:r>
      <w:r w:rsidRPr="00FE3026">
        <w:rPr>
          <w:sz w:val="24"/>
          <w:szCs w:val="24"/>
        </w:rPr>
        <w:t xml:space="preserve">. </w:t>
      </w:r>
    </w:p>
    <w:p w14:paraId="6913C1C6" w14:textId="4D69F3BF" w:rsidR="00C21C2C" w:rsidRPr="00FE3026" w:rsidRDefault="00C21C2C" w:rsidP="00C21C2C">
      <w:pPr>
        <w:pStyle w:val="TESTOCOMM"/>
        <w:rPr>
          <w:sz w:val="24"/>
          <w:szCs w:val="24"/>
        </w:rPr>
      </w:pPr>
      <w:r w:rsidRPr="00FE3026">
        <w:rPr>
          <w:sz w:val="24"/>
          <w:szCs w:val="24"/>
        </w:rPr>
        <w:t>Una nullità</w:t>
      </w:r>
      <w:r w:rsidRPr="00FE3026">
        <w:rPr>
          <w:i/>
          <w:iCs/>
          <w:sz w:val="24"/>
          <w:szCs w:val="24"/>
        </w:rPr>
        <w:t xml:space="preserve"> </w:t>
      </w:r>
      <w:r w:rsidR="00FE3026" w:rsidRPr="00FE3026">
        <w:rPr>
          <w:i/>
          <w:iCs/>
          <w:sz w:val="24"/>
          <w:szCs w:val="24"/>
        </w:rPr>
        <w:t xml:space="preserve">speciale </w:t>
      </w:r>
      <w:r w:rsidRPr="00FE3026">
        <w:rPr>
          <w:sz w:val="24"/>
          <w:szCs w:val="24"/>
        </w:rPr>
        <w:t xml:space="preserve">suscettibile di esser fatta valere dal solo consumatore (e non dal professionista) </w:t>
      </w:r>
      <w:r w:rsidR="00FE3026" w:rsidRPr="00FE3026">
        <w:rPr>
          <w:sz w:val="24"/>
          <w:szCs w:val="24"/>
        </w:rPr>
        <w:t>senza alcuna limitazione temporale.</w:t>
      </w:r>
    </w:p>
    <w:p w14:paraId="69552D5B" w14:textId="794ED1FB" w:rsidR="00C21C2C" w:rsidRPr="00FE3026" w:rsidRDefault="00C21C2C" w:rsidP="00C21C2C">
      <w:pPr>
        <w:pStyle w:val="TESTOCOMM"/>
        <w:rPr>
          <w:sz w:val="24"/>
          <w:szCs w:val="24"/>
        </w:rPr>
      </w:pPr>
      <w:r w:rsidRPr="00FE3026">
        <w:rPr>
          <w:sz w:val="24"/>
          <w:szCs w:val="24"/>
        </w:rPr>
        <w:t xml:space="preserve">Le </w:t>
      </w:r>
      <w:r w:rsidRPr="00FE3026">
        <w:rPr>
          <w:b/>
          <w:bCs/>
          <w:sz w:val="24"/>
          <w:szCs w:val="24"/>
        </w:rPr>
        <w:t xml:space="preserve">conseguenze giuridiche </w:t>
      </w:r>
      <w:r w:rsidR="00FE3026" w:rsidRPr="00FE3026">
        <w:rPr>
          <w:b/>
          <w:bCs/>
          <w:sz w:val="24"/>
          <w:szCs w:val="24"/>
        </w:rPr>
        <w:t xml:space="preserve">“restitutorie” </w:t>
      </w:r>
      <w:r w:rsidRPr="00FE3026">
        <w:rPr>
          <w:b/>
          <w:bCs/>
          <w:sz w:val="24"/>
          <w:szCs w:val="24"/>
        </w:rPr>
        <w:t>di tale nullità speciale</w:t>
      </w:r>
      <w:r w:rsidRPr="00FE3026">
        <w:rPr>
          <w:sz w:val="24"/>
          <w:szCs w:val="24"/>
        </w:rPr>
        <w:t xml:space="preserve"> sono espressamente regolate dal comma 5° dello stesso art. 59-</w:t>
      </w:r>
      <w:r w:rsidRPr="00FE3026">
        <w:rPr>
          <w:i/>
          <w:iCs/>
          <w:sz w:val="24"/>
          <w:szCs w:val="24"/>
        </w:rPr>
        <w:t xml:space="preserve">terdecies </w:t>
      </w:r>
      <w:proofErr w:type="spellStart"/>
      <w:r w:rsidRPr="00FE3026">
        <w:rPr>
          <w:sz w:val="24"/>
          <w:szCs w:val="24"/>
        </w:rPr>
        <w:t>c.cons</w:t>
      </w:r>
      <w:proofErr w:type="spellEnd"/>
      <w:r w:rsidRPr="00FE3026">
        <w:rPr>
          <w:sz w:val="24"/>
          <w:szCs w:val="24"/>
        </w:rPr>
        <w:t xml:space="preserve">. soltanto con riguardo all’ipotesi in cui quello concluso dalle parti sia un </w:t>
      </w:r>
      <w:r w:rsidRPr="00FE3026">
        <w:rPr>
          <w:b/>
          <w:bCs/>
          <w:sz w:val="24"/>
          <w:szCs w:val="24"/>
        </w:rPr>
        <w:t>contratto di assicurazione</w:t>
      </w:r>
      <w:r w:rsidRPr="00FE3026">
        <w:rPr>
          <w:sz w:val="24"/>
          <w:szCs w:val="24"/>
        </w:rPr>
        <w:t>, ipotesi nella quale si prevede che</w:t>
      </w:r>
      <w:r w:rsidR="00FE3026" w:rsidRPr="00FE3026">
        <w:rPr>
          <w:sz w:val="24"/>
          <w:szCs w:val="24"/>
        </w:rPr>
        <w:t xml:space="preserve"> -</w:t>
      </w:r>
      <w:r w:rsidRPr="00FE3026">
        <w:rPr>
          <w:sz w:val="24"/>
          <w:szCs w:val="24"/>
        </w:rPr>
        <w:t xml:space="preserve"> a seguito dell’accertamento della nullità del contratto</w:t>
      </w:r>
      <w:r w:rsidR="00FE3026" w:rsidRPr="00FE3026">
        <w:rPr>
          <w:sz w:val="24"/>
          <w:szCs w:val="24"/>
        </w:rPr>
        <w:t xml:space="preserve"> -</w:t>
      </w:r>
      <w:r w:rsidRPr="00FE3026">
        <w:rPr>
          <w:sz w:val="24"/>
          <w:szCs w:val="24"/>
        </w:rPr>
        <w:t xml:space="preserve"> il consumatore</w:t>
      </w:r>
      <w:r w:rsidR="00F670CB">
        <w:rPr>
          <w:sz w:val="24"/>
          <w:szCs w:val="24"/>
        </w:rPr>
        <w:t xml:space="preserve"> </w:t>
      </w:r>
      <w:r w:rsidRPr="00FE3026">
        <w:rPr>
          <w:sz w:val="24"/>
          <w:szCs w:val="24"/>
        </w:rPr>
        <w:t>possa pretendere il rimborso di tutte le somme versate al professionista a titolo di premio assicurativo nonché pretendere il pagamento di tutte le somme dovute dal professionista medesimo (a titolo di indennizzo) per il periodo in cui il contratto (ancorché invalido) ha ricevuto esecuzione, ma contemporaneamente sia legittimato a trattenere per sé tutte le somme eventualmente corrispostegli dall’impresa assicurativa, cui è preclusa l’azione di ripetizione di dette somme.</w:t>
      </w:r>
    </w:p>
    <w:p w14:paraId="24FC8BCE" w14:textId="5FDA8FEE" w:rsidR="00C21C2C" w:rsidRPr="00F670CB" w:rsidRDefault="00C21C2C" w:rsidP="00F670CB">
      <w:pPr>
        <w:pStyle w:val="TESTOCOMM"/>
        <w:rPr>
          <w:sz w:val="24"/>
          <w:szCs w:val="24"/>
        </w:rPr>
      </w:pPr>
      <w:r w:rsidRPr="00FE3026">
        <w:rPr>
          <w:sz w:val="24"/>
          <w:szCs w:val="24"/>
        </w:rPr>
        <w:t>Nulla si stabilisce invece con riguardo alle ipotesi in cui il servizio finanziario dedotto in contratto sia un servizio di natura non assicurativa (ad es. un contratto di credito).</w:t>
      </w:r>
      <w:r w:rsidR="00FE3026" w:rsidRPr="00FE3026">
        <w:rPr>
          <w:sz w:val="24"/>
          <w:szCs w:val="24"/>
        </w:rPr>
        <w:t xml:space="preserve"> Riteniamo peraltro che </w:t>
      </w:r>
      <w:r w:rsidRPr="00FE3026">
        <w:rPr>
          <w:sz w:val="24"/>
          <w:szCs w:val="24"/>
        </w:rPr>
        <w:t xml:space="preserve">la relativa lacuna vada colmata applicando </w:t>
      </w:r>
      <w:r w:rsidR="00FE3026" w:rsidRPr="00FE3026">
        <w:rPr>
          <w:sz w:val="24"/>
          <w:szCs w:val="24"/>
        </w:rPr>
        <w:t xml:space="preserve">il medesimo principio espressamente sancito </w:t>
      </w:r>
      <w:r w:rsidRPr="00FE3026">
        <w:rPr>
          <w:sz w:val="24"/>
          <w:szCs w:val="24"/>
        </w:rPr>
        <w:t xml:space="preserve">per i contratti assicurativi, </w:t>
      </w:r>
      <w:r w:rsidR="00FE3026" w:rsidRPr="00FE3026">
        <w:rPr>
          <w:sz w:val="24"/>
          <w:szCs w:val="24"/>
        </w:rPr>
        <w:t>sicché</w:t>
      </w:r>
      <w:r w:rsidRPr="00FE3026">
        <w:rPr>
          <w:sz w:val="24"/>
          <w:szCs w:val="24"/>
        </w:rPr>
        <w:t xml:space="preserve"> </w:t>
      </w:r>
      <w:r w:rsidRPr="00FE3026">
        <w:rPr>
          <w:b/>
          <w:bCs/>
          <w:sz w:val="24"/>
          <w:szCs w:val="24"/>
        </w:rPr>
        <w:t>il consumatore è legittimato a trattenere per sé le prestazioni ricevute in esecuzione del contratto nonostante la accertata nullità di quest’ultimo</w:t>
      </w:r>
      <w:r w:rsidRPr="00FE3026">
        <w:rPr>
          <w:sz w:val="24"/>
          <w:szCs w:val="24"/>
        </w:rPr>
        <w:t xml:space="preserve"> (ad es. il finanziamento concesso in esecuzione del contratto di credito), </w:t>
      </w:r>
      <w:r w:rsidRPr="00FE3026">
        <w:rPr>
          <w:b/>
          <w:bCs/>
          <w:sz w:val="24"/>
          <w:szCs w:val="24"/>
        </w:rPr>
        <w:t xml:space="preserve">laddove per contro il professionista </w:t>
      </w:r>
      <w:r w:rsidR="00FE3026" w:rsidRPr="00FE3026">
        <w:rPr>
          <w:b/>
          <w:bCs/>
          <w:sz w:val="24"/>
          <w:szCs w:val="24"/>
        </w:rPr>
        <w:t>è</w:t>
      </w:r>
      <w:r w:rsidRPr="00FE3026">
        <w:rPr>
          <w:b/>
          <w:bCs/>
          <w:sz w:val="24"/>
          <w:szCs w:val="24"/>
        </w:rPr>
        <w:t xml:space="preserve"> obbligato a rimborsare integralmente al consumatore stesso </w:t>
      </w:r>
      <w:r w:rsidRPr="00FE3026">
        <w:rPr>
          <w:b/>
          <w:bCs/>
          <w:sz w:val="24"/>
          <w:szCs w:val="24"/>
        </w:rPr>
        <w:lastRenderedPageBreak/>
        <w:t>tutte le somme che quest’ultimo gli abbia versato in esecuzione del contratto</w:t>
      </w:r>
      <w:r w:rsidRPr="00FE3026">
        <w:rPr>
          <w:sz w:val="24"/>
          <w:szCs w:val="24"/>
        </w:rPr>
        <w:t xml:space="preserve"> (ad es., nel caso di contratti di credito, spese, oneri e commissioni, interessi convenzionali già pagati e rate di capitale già restituite).</w:t>
      </w:r>
    </w:p>
    <w:sectPr w:rsidR="00C21C2C" w:rsidRPr="00F670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4F2B4" w14:textId="77777777" w:rsidR="005504C0" w:rsidRDefault="005504C0" w:rsidP="00130CCE">
      <w:pPr>
        <w:spacing w:after="0" w:line="240" w:lineRule="auto"/>
      </w:pPr>
      <w:r>
        <w:separator/>
      </w:r>
    </w:p>
  </w:endnote>
  <w:endnote w:type="continuationSeparator" w:id="0">
    <w:p w14:paraId="14159885" w14:textId="77777777" w:rsidR="005504C0" w:rsidRDefault="005504C0" w:rsidP="00130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25C26" w14:textId="77777777" w:rsidR="005504C0" w:rsidRDefault="005504C0" w:rsidP="00130CCE">
      <w:pPr>
        <w:spacing w:after="0" w:line="240" w:lineRule="auto"/>
      </w:pPr>
      <w:r>
        <w:separator/>
      </w:r>
    </w:p>
  </w:footnote>
  <w:footnote w:type="continuationSeparator" w:id="0">
    <w:p w14:paraId="74E528AF" w14:textId="77777777" w:rsidR="005504C0" w:rsidRDefault="005504C0" w:rsidP="00130C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CE"/>
    <w:rsid w:val="00130CCE"/>
    <w:rsid w:val="00183DE0"/>
    <w:rsid w:val="003E798F"/>
    <w:rsid w:val="004C50EE"/>
    <w:rsid w:val="005504C0"/>
    <w:rsid w:val="0062395E"/>
    <w:rsid w:val="006C7F39"/>
    <w:rsid w:val="007373BF"/>
    <w:rsid w:val="0086675A"/>
    <w:rsid w:val="009B5041"/>
    <w:rsid w:val="00A80D12"/>
    <w:rsid w:val="00B637A2"/>
    <w:rsid w:val="00BC434D"/>
    <w:rsid w:val="00C21C2C"/>
    <w:rsid w:val="00C75B49"/>
    <w:rsid w:val="00E177CA"/>
    <w:rsid w:val="00F670CB"/>
    <w:rsid w:val="00FE30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A670"/>
  <w15:chartTrackingRefBased/>
  <w15:docId w15:val="{A8DD3C49-8BC0-4A85-AC83-0FF14499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0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30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30CC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30CC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30CC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30CC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30CC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30CC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30CC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0CC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30CC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30CC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30CC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30CC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30CC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30CC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30CC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30CCE"/>
    <w:rPr>
      <w:rFonts w:eastAsiaTheme="majorEastAsia" w:cstheme="majorBidi"/>
      <w:color w:val="272727" w:themeColor="text1" w:themeTint="D8"/>
    </w:rPr>
  </w:style>
  <w:style w:type="paragraph" w:styleId="Titolo">
    <w:name w:val="Title"/>
    <w:basedOn w:val="Normale"/>
    <w:next w:val="Normale"/>
    <w:link w:val="TitoloCarattere"/>
    <w:uiPriority w:val="10"/>
    <w:qFormat/>
    <w:rsid w:val="00130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0CC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30CC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30CC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30CC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30CCE"/>
    <w:rPr>
      <w:i/>
      <w:iCs/>
      <w:color w:val="404040" w:themeColor="text1" w:themeTint="BF"/>
    </w:rPr>
  </w:style>
  <w:style w:type="paragraph" w:styleId="Paragrafoelenco">
    <w:name w:val="List Paragraph"/>
    <w:basedOn w:val="Normale"/>
    <w:uiPriority w:val="34"/>
    <w:qFormat/>
    <w:rsid w:val="00130CCE"/>
    <w:pPr>
      <w:ind w:left="720"/>
      <w:contextualSpacing/>
    </w:pPr>
  </w:style>
  <w:style w:type="character" w:styleId="Enfasiintensa">
    <w:name w:val="Intense Emphasis"/>
    <w:basedOn w:val="Carpredefinitoparagrafo"/>
    <w:uiPriority w:val="21"/>
    <w:qFormat/>
    <w:rsid w:val="00130CCE"/>
    <w:rPr>
      <w:i/>
      <w:iCs/>
      <w:color w:val="0F4761" w:themeColor="accent1" w:themeShade="BF"/>
    </w:rPr>
  </w:style>
  <w:style w:type="paragraph" w:styleId="Citazioneintensa">
    <w:name w:val="Intense Quote"/>
    <w:basedOn w:val="Normale"/>
    <w:next w:val="Normale"/>
    <w:link w:val="CitazioneintensaCarattere"/>
    <w:uiPriority w:val="30"/>
    <w:qFormat/>
    <w:rsid w:val="00130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30CCE"/>
    <w:rPr>
      <w:i/>
      <w:iCs/>
      <w:color w:val="0F4761" w:themeColor="accent1" w:themeShade="BF"/>
    </w:rPr>
  </w:style>
  <w:style w:type="character" w:styleId="Riferimentointenso">
    <w:name w:val="Intense Reference"/>
    <w:basedOn w:val="Carpredefinitoparagrafo"/>
    <w:uiPriority w:val="32"/>
    <w:qFormat/>
    <w:rsid w:val="00130CCE"/>
    <w:rPr>
      <w:b/>
      <w:bCs/>
      <w:smallCaps/>
      <w:color w:val="0F4761" w:themeColor="accent1" w:themeShade="BF"/>
      <w:spacing w:val="5"/>
    </w:rPr>
  </w:style>
  <w:style w:type="character" w:styleId="Rimandonotaapidipagina">
    <w:name w:val="footnote reference"/>
    <w:uiPriority w:val="99"/>
    <w:rsid w:val="00130CCE"/>
    <w:rPr>
      <w:rFonts w:ascii="Times New Roman" w:hAnsi="Times New Roman"/>
      <w:sz w:val="22"/>
      <w:vertAlign w:val="superscript"/>
    </w:rPr>
  </w:style>
  <w:style w:type="paragraph" w:customStyle="1" w:styleId="TESTOCOMM">
    <w:name w:val="TESTOCOMM"/>
    <w:basedOn w:val="Normale"/>
    <w:rsid w:val="00130CCE"/>
    <w:pPr>
      <w:spacing w:after="0" w:line="265" w:lineRule="exact"/>
      <w:ind w:firstLine="340"/>
      <w:jc w:val="both"/>
    </w:pPr>
    <w:rPr>
      <w:rFonts w:ascii="Times New Roman" w:eastAsia="Times New Roman" w:hAnsi="Times New Roman" w:cs="Times New Roman"/>
      <w:kern w:val="0"/>
      <w:sz w:val="21"/>
      <w:szCs w:val="21"/>
      <w:lang w:eastAsia="ar-SA"/>
      <w14:ligatures w14:val="none"/>
    </w:rPr>
  </w:style>
  <w:style w:type="paragraph" w:customStyle="1" w:styleId="TN">
    <w:name w:val="TN"/>
    <w:basedOn w:val="Normale"/>
    <w:rsid w:val="00130CCE"/>
    <w:pPr>
      <w:widowControl w:val="0"/>
      <w:autoSpaceDE w:val="0"/>
      <w:autoSpaceDN w:val="0"/>
      <w:adjustRightInd w:val="0"/>
      <w:spacing w:after="0" w:line="190" w:lineRule="exact"/>
      <w:ind w:firstLine="397"/>
      <w:jc w:val="both"/>
    </w:pPr>
    <w:rPr>
      <w:rFonts w:ascii="Times New Roman" w:eastAsia="Times New Roman" w:hAnsi="Times New Roman" w:cs="Times New Roman"/>
      <w:kern w:val="0"/>
      <w:sz w:val="17"/>
      <w:szCs w:val="17"/>
      <w:lang w:val="en-US" w:eastAsia="it-IT"/>
      <w14:ligatures w14:val="none"/>
    </w:rPr>
  </w:style>
  <w:style w:type="paragraph" w:customStyle="1" w:styleId="ESTREMO">
    <w:name w:val="ESTREMO"/>
    <w:basedOn w:val="Normale"/>
    <w:rsid w:val="00E177CA"/>
    <w:pPr>
      <w:autoSpaceDE w:val="0"/>
      <w:autoSpaceDN w:val="0"/>
      <w:adjustRightInd w:val="0"/>
      <w:spacing w:before="240" w:after="0" w:line="240" w:lineRule="auto"/>
      <w:ind w:firstLine="341"/>
      <w:jc w:val="both"/>
    </w:pPr>
    <w:rPr>
      <w:rFonts w:ascii="Times New Roman" w:eastAsia="Times New Roman" w:hAnsi="Times New Roman" w:cs="Times New Roman"/>
      <w:kern w:val="0"/>
      <w:sz w:val="19"/>
      <w:szCs w:val="19"/>
      <w:lang w:eastAsia="it-IT"/>
      <w14:ligatures w14:val="none"/>
    </w:rPr>
  </w:style>
  <w:style w:type="paragraph" w:styleId="Nessunaspaziatura">
    <w:name w:val="No Spacing"/>
    <w:uiPriority w:val="1"/>
    <w:qFormat/>
    <w:rsid w:val="00FE30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2431</Words>
  <Characters>13859</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Gessica Pavasini</dc:creator>
  <cp:keywords/>
  <dc:description/>
  <cp:lastModifiedBy>Laura Galli</cp:lastModifiedBy>
  <cp:revision>3</cp:revision>
  <dcterms:created xsi:type="dcterms:W3CDTF">2026-06-24T08:02:00Z</dcterms:created>
  <dcterms:modified xsi:type="dcterms:W3CDTF">2026-06-24T08:21:00Z</dcterms:modified>
</cp:coreProperties>
</file>